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608" w:rsidRDefault="00757608"/>
    <w:p w:rsidR="00D327B9" w:rsidRDefault="00D327B9"/>
    <w:tbl>
      <w:tblPr>
        <w:tblStyle w:val="aa"/>
        <w:tblpPr w:leftFromText="180" w:rightFromText="180" w:vertAnchor="text" w:horzAnchor="margin" w:tblpXSpec="center" w:tblpY="12"/>
        <w:tblOverlap w:val="never"/>
        <w:tblW w:w="10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705"/>
        <w:gridCol w:w="4394"/>
        <w:gridCol w:w="850"/>
        <w:gridCol w:w="1418"/>
        <w:gridCol w:w="1134"/>
        <w:gridCol w:w="1134"/>
      </w:tblGrid>
      <w:tr w:rsidR="00CB2393" w:rsidRPr="00E1722A" w:rsidTr="00CB2393">
        <w:trPr>
          <w:trHeight w:val="717"/>
        </w:trPr>
        <w:tc>
          <w:tcPr>
            <w:tcW w:w="10479" w:type="dxa"/>
            <w:gridSpan w:val="7"/>
          </w:tcPr>
          <w:p w:rsidR="00CB2393" w:rsidRDefault="00CB2393" w:rsidP="00CB2393">
            <w:pPr>
              <w:rPr>
                <w:rFonts w:ascii="Myriad Pro" w:hAnsi="Myriad Pro" w:cs="Tahoma"/>
                <w:b/>
                <w:bCs/>
                <w:sz w:val="22"/>
                <w:szCs w:val="22"/>
              </w:rPr>
            </w:pPr>
            <w:r w:rsidRPr="003C0F25">
              <w:rPr>
                <w:rFonts w:ascii="Myriad Pro" w:hAnsi="Myriad Pro" w:cs="Tahoma"/>
                <w:b/>
                <w:bCs/>
                <w:sz w:val="22"/>
                <w:szCs w:val="22"/>
              </w:rPr>
              <w:t>ΤΜΗΜΑ ΠΡΥΤΑΝΕΙΑΣ</w:t>
            </w:r>
          </w:p>
          <w:p w:rsidR="00CB2393" w:rsidRPr="00022831" w:rsidRDefault="00CB2393" w:rsidP="007E4DA2">
            <w:pPr>
              <w:rPr>
                <w:rFonts w:ascii="Myriad Pro" w:hAnsi="Myriad Pro" w:cs="Tahoma"/>
                <w:b/>
                <w:bCs/>
                <w:sz w:val="22"/>
                <w:szCs w:val="22"/>
              </w:rPr>
            </w:pPr>
            <w:r w:rsidRPr="00022831">
              <w:rPr>
                <w:rFonts w:ascii="Myriad Pro" w:hAnsi="Myriad Pro" w:cs="Tahoma"/>
                <w:b/>
                <w:bCs/>
                <w:sz w:val="22"/>
                <w:szCs w:val="22"/>
              </w:rPr>
              <w:t xml:space="preserve">ΠΑΝΕΠΙΣΤΗΜΙΟΥΠΟΛΗ </w:t>
            </w:r>
            <w:r w:rsidR="007E4DA2" w:rsidRPr="00022831">
              <w:rPr>
                <w:rFonts w:ascii="Myriad Pro" w:hAnsi="Myriad Pro" w:cs="Tahoma"/>
                <w:b/>
                <w:bCs/>
                <w:sz w:val="22"/>
                <w:szCs w:val="22"/>
              </w:rPr>
              <w:t>ΑΛΣΟΥΣ ΑΙΓΑΛΕΩ</w:t>
            </w:r>
          </w:p>
        </w:tc>
      </w:tr>
      <w:tr w:rsidR="00CB2393" w:rsidRPr="00E1722A" w:rsidTr="00CB2393">
        <w:trPr>
          <w:trHeight w:val="231"/>
        </w:trPr>
        <w:tc>
          <w:tcPr>
            <w:tcW w:w="1549" w:type="dxa"/>
            <w:gridSpan w:val="2"/>
          </w:tcPr>
          <w:p w:rsidR="00CB2393" w:rsidRPr="006225BE" w:rsidRDefault="00CB2393" w:rsidP="00CB2393">
            <w:pPr>
              <w:tabs>
                <w:tab w:val="left" w:pos="0"/>
              </w:tabs>
              <w:rPr>
                <w:rFonts w:ascii="Myriad Pro" w:hAnsi="Myriad Pro"/>
                <w:sz w:val="20"/>
                <w:szCs w:val="20"/>
              </w:rPr>
            </w:pPr>
            <w:proofErr w:type="spellStart"/>
            <w:r w:rsidRPr="006225BE">
              <w:rPr>
                <w:rFonts w:ascii="Myriad Pro" w:hAnsi="Myriad Pro" w:cs="Tahoma"/>
                <w:b/>
                <w:sz w:val="20"/>
                <w:szCs w:val="20"/>
              </w:rPr>
              <w:t>Ταχ</w:t>
            </w:r>
            <w:proofErr w:type="spellEnd"/>
            <w:r w:rsidRPr="006225BE">
              <w:rPr>
                <w:rFonts w:ascii="Myriad Pro" w:hAnsi="Myriad Pro" w:cs="Tahoma"/>
                <w:b/>
                <w:sz w:val="20"/>
                <w:szCs w:val="20"/>
              </w:rPr>
              <w:t>. Δ/</w:t>
            </w:r>
            <w:proofErr w:type="spellStart"/>
            <w:r w:rsidRPr="006225BE">
              <w:rPr>
                <w:rFonts w:ascii="Myriad Pro" w:hAnsi="Myriad Pro" w:cs="Tahoma"/>
                <w:b/>
                <w:sz w:val="20"/>
                <w:szCs w:val="20"/>
              </w:rPr>
              <w:t>νση</w:t>
            </w:r>
            <w:proofErr w:type="spellEnd"/>
            <w:r w:rsidRPr="006225BE">
              <w:rPr>
                <w:rFonts w:ascii="Myriad Pro" w:hAnsi="Myriad Pro" w:cs="Tahoma"/>
                <w:b/>
                <w:sz w:val="20"/>
                <w:szCs w:val="20"/>
              </w:rPr>
              <w:t>:</w:t>
            </w:r>
          </w:p>
        </w:tc>
        <w:tc>
          <w:tcPr>
            <w:tcW w:w="4394" w:type="dxa"/>
          </w:tcPr>
          <w:p w:rsidR="00CB2393" w:rsidRPr="006225BE" w:rsidRDefault="007E4DA2" w:rsidP="007E4DA2">
            <w:pPr>
              <w:tabs>
                <w:tab w:val="left" w:pos="0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2"/>
                <w:szCs w:val="22"/>
              </w:rPr>
              <w:t>Αγίου Σπυρίδωνος,  Αιγάλεω Τ.Κ.122 43</w:t>
            </w:r>
          </w:p>
        </w:tc>
        <w:tc>
          <w:tcPr>
            <w:tcW w:w="850" w:type="dxa"/>
          </w:tcPr>
          <w:p w:rsidR="00CB2393" w:rsidRPr="006225BE" w:rsidRDefault="00CB2393" w:rsidP="00CB2393">
            <w:pPr>
              <w:tabs>
                <w:tab w:val="left" w:pos="0"/>
              </w:tabs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CB2393" w:rsidRPr="006225BE" w:rsidRDefault="00CB2393" w:rsidP="00CB2393">
            <w:pPr>
              <w:tabs>
                <w:tab w:val="left" w:pos="0"/>
              </w:tabs>
              <w:rPr>
                <w:rFonts w:ascii="Myriad Pro" w:hAnsi="Myriad Pro"/>
                <w:sz w:val="20"/>
                <w:szCs w:val="20"/>
              </w:rPr>
            </w:pPr>
            <w:proofErr w:type="spellStart"/>
            <w:r w:rsidRPr="006225BE">
              <w:rPr>
                <w:rFonts w:ascii="Myriad Pro" w:hAnsi="Myriad Pro"/>
                <w:b/>
                <w:sz w:val="20"/>
                <w:szCs w:val="20"/>
              </w:rPr>
              <w:t>Βαθμ</w:t>
            </w:r>
            <w:proofErr w:type="spellEnd"/>
            <w:r w:rsidRPr="006225BE">
              <w:rPr>
                <w:rFonts w:ascii="Myriad Pro" w:hAnsi="Myriad Pro"/>
                <w:b/>
                <w:sz w:val="20"/>
                <w:szCs w:val="20"/>
              </w:rPr>
              <w:t>. Προτεραιότητας</w:t>
            </w:r>
            <w:r>
              <w:rPr>
                <w:rFonts w:ascii="Myriad Pro" w:hAnsi="Myriad Pro"/>
                <w:b/>
                <w:sz w:val="20"/>
                <w:szCs w:val="20"/>
              </w:rPr>
              <w:t xml:space="preserve">      :</w:t>
            </w:r>
          </w:p>
        </w:tc>
        <w:tc>
          <w:tcPr>
            <w:tcW w:w="1134" w:type="dxa"/>
          </w:tcPr>
          <w:p w:rsidR="00CB2393" w:rsidRPr="006225BE" w:rsidRDefault="00CB2393" w:rsidP="00CB2393">
            <w:pPr>
              <w:tabs>
                <w:tab w:val="left" w:pos="0"/>
              </w:tabs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CB2393" w:rsidRPr="00E1722A" w:rsidTr="00CB2393">
        <w:trPr>
          <w:trHeight w:val="216"/>
        </w:trPr>
        <w:tc>
          <w:tcPr>
            <w:tcW w:w="1549" w:type="dxa"/>
            <w:gridSpan w:val="2"/>
          </w:tcPr>
          <w:p w:rsidR="00CB2393" w:rsidRPr="006225BE" w:rsidRDefault="00CB2393" w:rsidP="00CB2393">
            <w:pPr>
              <w:tabs>
                <w:tab w:val="left" w:pos="0"/>
              </w:tabs>
              <w:rPr>
                <w:rFonts w:ascii="Myriad Pro" w:hAnsi="Myriad Pro"/>
                <w:sz w:val="20"/>
                <w:szCs w:val="20"/>
              </w:rPr>
            </w:pPr>
            <w:r w:rsidRPr="006225BE">
              <w:rPr>
                <w:rFonts w:ascii="Myriad Pro" w:hAnsi="Myriad Pro" w:cs="Tahoma"/>
                <w:b/>
                <w:sz w:val="20"/>
                <w:szCs w:val="20"/>
              </w:rPr>
              <w:t>Τηλέφωνο:</w:t>
            </w:r>
          </w:p>
        </w:tc>
        <w:tc>
          <w:tcPr>
            <w:tcW w:w="4394" w:type="dxa"/>
          </w:tcPr>
          <w:p w:rsidR="00CB2393" w:rsidRPr="006225BE" w:rsidRDefault="00166A19" w:rsidP="00CB2393">
            <w:pPr>
              <w:tabs>
                <w:tab w:val="left" w:pos="0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210 5385570-571</w:t>
            </w:r>
          </w:p>
        </w:tc>
        <w:tc>
          <w:tcPr>
            <w:tcW w:w="850" w:type="dxa"/>
          </w:tcPr>
          <w:p w:rsidR="00CB2393" w:rsidRPr="006225BE" w:rsidRDefault="00CB2393" w:rsidP="00CB2393">
            <w:pPr>
              <w:tabs>
                <w:tab w:val="left" w:pos="0"/>
              </w:tabs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:rsidR="00CB2393" w:rsidRPr="006225BE" w:rsidRDefault="00CB2393" w:rsidP="00CB2393">
            <w:pPr>
              <w:tabs>
                <w:tab w:val="left" w:pos="0"/>
              </w:tabs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CB2393" w:rsidRPr="00E1722A" w:rsidTr="00CB2393">
        <w:trPr>
          <w:trHeight w:val="231"/>
        </w:trPr>
        <w:tc>
          <w:tcPr>
            <w:tcW w:w="1549" w:type="dxa"/>
            <w:gridSpan w:val="2"/>
          </w:tcPr>
          <w:p w:rsidR="00CB2393" w:rsidRPr="006225BE" w:rsidRDefault="00CB2393" w:rsidP="00CB2393">
            <w:pPr>
              <w:tabs>
                <w:tab w:val="left" w:pos="0"/>
              </w:tabs>
              <w:rPr>
                <w:rFonts w:ascii="Myriad Pro" w:hAnsi="Myriad Pro"/>
                <w:sz w:val="20"/>
                <w:szCs w:val="20"/>
              </w:rPr>
            </w:pPr>
            <w:proofErr w:type="spellStart"/>
            <w:r w:rsidRPr="006225BE">
              <w:rPr>
                <w:rFonts w:ascii="Myriad Pro" w:hAnsi="Myriad Pro" w:cs="Tahoma"/>
                <w:b/>
                <w:sz w:val="20"/>
                <w:szCs w:val="20"/>
              </w:rPr>
              <w:t>Fax</w:t>
            </w:r>
            <w:proofErr w:type="spellEnd"/>
            <w:r w:rsidRPr="006225BE">
              <w:rPr>
                <w:rFonts w:ascii="Myriad Pro" w:hAnsi="Myriad Pro" w:cs="Tahoma"/>
                <w:b/>
                <w:sz w:val="20"/>
                <w:szCs w:val="20"/>
              </w:rPr>
              <w:t>:</w:t>
            </w:r>
          </w:p>
        </w:tc>
        <w:tc>
          <w:tcPr>
            <w:tcW w:w="4394" w:type="dxa"/>
          </w:tcPr>
          <w:p w:rsidR="00CB2393" w:rsidRPr="00166A19" w:rsidRDefault="007E4DA2" w:rsidP="00166A19">
            <w:pPr>
              <w:tabs>
                <w:tab w:val="left" w:pos="0"/>
              </w:tabs>
              <w:rPr>
                <w:rFonts w:ascii="Myriad Pro" w:hAnsi="Myriad Pro"/>
                <w:sz w:val="20"/>
                <w:szCs w:val="20"/>
                <w:lang w:val="en-US"/>
              </w:rPr>
            </w:pPr>
            <w:r>
              <w:rPr>
                <w:rFonts w:ascii="Myriad Pro" w:hAnsi="Myriad Pro"/>
                <w:sz w:val="20"/>
                <w:szCs w:val="20"/>
              </w:rPr>
              <w:t>210 5</w:t>
            </w:r>
            <w:r w:rsidR="00166A19">
              <w:rPr>
                <w:rFonts w:ascii="Myriad Pro" w:hAnsi="Myriad Pro"/>
                <w:sz w:val="20"/>
                <w:szCs w:val="20"/>
                <w:lang w:val="en-US"/>
              </w:rPr>
              <w:t>314819</w:t>
            </w:r>
          </w:p>
        </w:tc>
        <w:tc>
          <w:tcPr>
            <w:tcW w:w="850" w:type="dxa"/>
          </w:tcPr>
          <w:p w:rsidR="00CB2393" w:rsidRPr="006225BE" w:rsidRDefault="00CB2393" w:rsidP="00CB2393">
            <w:pPr>
              <w:tabs>
                <w:tab w:val="left" w:pos="0"/>
              </w:tabs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418" w:type="dxa"/>
          </w:tcPr>
          <w:p w:rsidR="00CB2393" w:rsidRPr="006225BE" w:rsidRDefault="00CB2393" w:rsidP="00CB2393">
            <w:pPr>
              <w:tabs>
                <w:tab w:val="left" w:pos="0"/>
              </w:tabs>
              <w:rPr>
                <w:rFonts w:ascii="Myriad Pro" w:hAnsi="Myriad Pro"/>
                <w:sz w:val="20"/>
                <w:szCs w:val="20"/>
              </w:rPr>
            </w:pPr>
            <w:r w:rsidRPr="006225BE">
              <w:rPr>
                <w:rFonts w:ascii="Myriad Pro" w:hAnsi="Myriad Pro"/>
                <w:b/>
                <w:sz w:val="20"/>
                <w:szCs w:val="20"/>
              </w:rPr>
              <w:t>Ημερομηνία</w:t>
            </w:r>
            <w:r>
              <w:rPr>
                <w:rFonts w:ascii="Myriad Pro" w:hAnsi="Myriad Pro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2268" w:type="dxa"/>
            <w:gridSpan w:val="2"/>
          </w:tcPr>
          <w:p w:rsidR="00CB2393" w:rsidRPr="0076738C" w:rsidRDefault="0076738C" w:rsidP="00CB2393">
            <w:pPr>
              <w:tabs>
                <w:tab w:val="left" w:pos="0"/>
              </w:tabs>
              <w:rPr>
                <w:rFonts w:ascii="Myriad Pro" w:hAnsi="Myriad Pro"/>
                <w:sz w:val="20"/>
                <w:szCs w:val="20"/>
                <w:lang w:val="en-US"/>
              </w:rPr>
            </w:pPr>
            <w:r>
              <w:rPr>
                <w:rFonts w:ascii="Myriad Pro" w:hAnsi="Myriad Pro"/>
                <w:sz w:val="20"/>
                <w:szCs w:val="20"/>
                <w:lang w:val="en-US"/>
              </w:rPr>
              <w:t>13-01-2020</w:t>
            </w:r>
          </w:p>
        </w:tc>
      </w:tr>
      <w:tr w:rsidR="00CB2393" w:rsidRPr="00E1722A" w:rsidTr="00CB2393">
        <w:trPr>
          <w:trHeight w:val="217"/>
        </w:trPr>
        <w:tc>
          <w:tcPr>
            <w:tcW w:w="1549" w:type="dxa"/>
            <w:gridSpan w:val="2"/>
          </w:tcPr>
          <w:p w:rsidR="00CB2393" w:rsidRPr="006225BE" w:rsidRDefault="00CB2393" w:rsidP="00CB2393">
            <w:pPr>
              <w:tabs>
                <w:tab w:val="left" w:pos="0"/>
              </w:tabs>
              <w:rPr>
                <w:rFonts w:ascii="Myriad Pro" w:hAnsi="Myriad Pro" w:cs="Tahoma"/>
                <w:b/>
                <w:sz w:val="20"/>
                <w:szCs w:val="20"/>
              </w:rPr>
            </w:pPr>
            <w:proofErr w:type="spellStart"/>
            <w:r w:rsidRPr="006225BE">
              <w:rPr>
                <w:rFonts w:ascii="Myriad Pro" w:hAnsi="Myriad Pro" w:cs="Tahoma"/>
                <w:b/>
                <w:sz w:val="20"/>
                <w:szCs w:val="20"/>
              </w:rPr>
              <w:t>Ηλ</w:t>
            </w:r>
            <w:proofErr w:type="spellEnd"/>
            <w:r w:rsidRPr="006225BE">
              <w:rPr>
                <w:rFonts w:ascii="Myriad Pro" w:hAnsi="Myriad Pro" w:cs="Tahoma"/>
                <w:b/>
                <w:sz w:val="20"/>
                <w:szCs w:val="20"/>
              </w:rPr>
              <w:t xml:space="preserve">. </w:t>
            </w:r>
            <w:proofErr w:type="spellStart"/>
            <w:r w:rsidRPr="006225BE">
              <w:rPr>
                <w:rFonts w:ascii="Myriad Pro" w:hAnsi="Myriad Pro" w:cs="Tahoma"/>
                <w:b/>
                <w:sz w:val="20"/>
                <w:szCs w:val="20"/>
              </w:rPr>
              <w:t>Ταχυδρ</w:t>
            </w:r>
            <w:proofErr w:type="spellEnd"/>
            <w:r w:rsidRPr="006225BE">
              <w:rPr>
                <w:rFonts w:ascii="Myriad Pro" w:hAnsi="Myriad Pro" w:cs="Tahoma"/>
                <w:b/>
                <w:sz w:val="20"/>
                <w:szCs w:val="20"/>
              </w:rPr>
              <w:t>.:</w:t>
            </w:r>
          </w:p>
        </w:tc>
        <w:tc>
          <w:tcPr>
            <w:tcW w:w="4394" w:type="dxa"/>
          </w:tcPr>
          <w:p w:rsidR="00CB2393" w:rsidRPr="00166A19" w:rsidRDefault="00166A19" w:rsidP="00964EFD">
            <w:pPr>
              <w:tabs>
                <w:tab w:val="left" w:pos="0"/>
              </w:tabs>
              <w:rPr>
                <w:rFonts w:ascii="Myriad Pro" w:hAnsi="Myriad Pro"/>
                <w:sz w:val="20"/>
                <w:szCs w:val="20"/>
              </w:rPr>
            </w:pPr>
            <w:proofErr w:type="spellStart"/>
            <w:r w:rsidRPr="00166A19">
              <w:rPr>
                <w:rFonts w:ascii="Myriad Pro" w:hAnsi="Myriad Pro"/>
                <w:sz w:val="20"/>
                <w:szCs w:val="20"/>
                <w:lang w:val="en-US"/>
              </w:rPr>
              <w:t>vrector</w:t>
            </w:r>
            <w:proofErr w:type="spellEnd"/>
            <w:r w:rsidRPr="00166A19">
              <w:rPr>
                <w:rFonts w:ascii="Myriad Pro" w:hAnsi="Myriad Pro"/>
                <w:sz w:val="20"/>
                <w:szCs w:val="20"/>
              </w:rPr>
              <w:t>-</w:t>
            </w:r>
            <w:r w:rsidR="00964EFD">
              <w:rPr>
                <w:rFonts w:ascii="Myriad Pro" w:hAnsi="Myriad Pro"/>
                <w:sz w:val="20"/>
                <w:szCs w:val="20"/>
                <w:lang w:val="en-US"/>
              </w:rPr>
              <w:t>admin</w:t>
            </w:r>
            <w:r w:rsidRPr="00166A19">
              <w:rPr>
                <w:rFonts w:ascii="Myriad Pro" w:hAnsi="Myriad Pro"/>
                <w:sz w:val="20"/>
                <w:szCs w:val="20"/>
              </w:rPr>
              <w:t>@</w:t>
            </w:r>
            <w:proofErr w:type="spellStart"/>
            <w:r w:rsidRPr="00166A19">
              <w:rPr>
                <w:rFonts w:ascii="Myriad Pro" w:hAnsi="Myriad Pro"/>
                <w:sz w:val="20"/>
                <w:szCs w:val="20"/>
                <w:lang w:val="en-US"/>
              </w:rPr>
              <w:t>uniwa</w:t>
            </w:r>
            <w:proofErr w:type="spellEnd"/>
            <w:r w:rsidRPr="00166A19">
              <w:rPr>
                <w:rFonts w:ascii="Myriad Pro" w:hAnsi="Myriad Pro"/>
                <w:sz w:val="20"/>
                <w:szCs w:val="20"/>
              </w:rPr>
              <w:t>.</w:t>
            </w:r>
            <w:r w:rsidRPr="00166A19">
              <w:rPr>
                <w:rFonts w:ascii="Myriad Pro" w:hAnsi="Myriad Pro"/>
                <w:sz w:val="20"/>
                <w:szCs w:val="20"/>
                <w:lang w:val="en-US"/>
              </w:rPr>
              <w:t>gr</w:t>
            </w:r>
          </w:p>
        </w:tc>
        <w:tc>
          <w:tcPr>
            <w:tcW w:w="850" w:type="dxa"/>
          </w:tcPr>
          <w:p w:rsidR="00CB2393" w:rsidRPr="006225BE" w:rsidRDefault="00CB2393" w:rsidP="00CB2393">
            <w:pPr>
              <w:tabs>
                <w:tab w:val="left" w:pos="0"/>
              </w:tabs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:rsidR="00CB2393" w:rsidRPr="00465254" w:rsidRDefault="00CB2393" w:rsidP="00CB2393">
            <w:pPr>
              <w:tabs>
                <w:tab w:val="left" w:pos="0"/>
              </w:tabs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CB2393" w:rsidRPr="00E1722A" w:rsidTr="00CB2393">
        <w:trPr>
          <w:trHeight w:val="244"/>
        </w:trPr>
        <w:tc>
          <w:tcPr>
            <w:tcW w:w="1549" w:type="dxa"/>
            <w:gridSpan w:val="2"/>
          </w:tcPr>
          <w:p w:rsidR="00CB2393" w:rsidRPr="006225BE" w:rsidRDefault="00CB2393" w:rsidP="00CB2393">
            <w:pPr>
              <w:tabs>
                <w:tab w:val="left" w:pos="0"/>
              </w:tabs>
              <w:rPr>
                <w:rFonts w:ascii="Myriad Pro" w:hAnsi="Myriad Pro"/>
                <w:sz w:val="20"/>
                <w:szCs w:val="20"/>
              </w:rPr>
            </w:pPr>
            <w:r w:rsidRPr="006225BE">
              <w:rPr>
                <w:rFonts w:ascii="Myriad Pro" w:hAnsi="Myriad Pro" w:cs="Tahoma"/>
                <w:b/>
                <w:sz w:val="20"/>
                <w:szCs w:val="20"/>
              </w:rPr>
              <w:t>Πληροφορίες:</w:t>
            </w:r>
          </w:p>
        </w:tc>
        <w:tc>
          <w:tcPr>
            <w:tcW w:w="4394" w:type="dxa"/>
          </w:tcPr>
          <w:p w:rsidR="00CB2393" w:rsidRPr="006225BE" w:rsidRDefault="00CB2393" w:rsidP="00CB2393">
            <w:pPr>
              <w:tabs>
                <w:tab w:val="left" w:pos="0"/>
              </w:tabs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850" w:type="dxa"/>
          </w:tcPr>
          <w:p w:rsidR="00CB2393" w:rsidRPr="006225BE" w:rsidRDefault="00CB2393" w:rsidP="00CB2393">
            <w:pPr>
              <w:tabs>
                <w:tab w:val="left" w:pos="0"/>
              </w:tabs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418" w:type="dxa"/>
          </w:tcPr>
          <w:p w:rsidR="00CB2393" w:rsidRPr="006225BE" w:rsidRDefault="00CB2393" w:rsidP="00CB2393">
            <w:pPr>
              <w:tabs>
                <w:tab w:val="left" w:pos="0"/>
              </w:tabs>
              <w:rPr>
                <w:rFonts w:ascii="Myriad Pro" w:hAnsi="Myriad Pro"/>
                <w:sz w:val="20"/>
                <w:szCs w:val="20"/>
              </w:rPr>
            </w:pPr>
            <w:proofErr w:type="spellStart"/>
            <w:r w:rsidRPr="006225BE">
              <w:rPr>
                <w:rFonts w:ascii="Myriad Pro" w:hAnsi="Myriad Pro"/>
                <w:b/>
                <w:sz w:val="20"/>
                <w:szCs w:val="20"/>
              </w:rPr>
              <w:t>Αρ</w:t>
            </w:r>
            <w:proofErr w:type="spellEnd"/>
            <w:r w:rsidRPr="006225BE">
              <w:rPr>
                <w:rFonts w:ascii="Myriad Pro" w:hAnsi="Myriad Pro"/>
                <w:b/>
                <w:sz w:val="20"/>
                <w:szCs w:val="20"/>
              </w:rPr>
              <w:t xml:space="preserve">. </w:t>
            </w:r>
            <w:proofErr w:type="spellStart"/>
            <w:r w:rsidRPr="006225BE">
              <w:rPr>
                <w:rFonts w:ascii="Myriad Pro" w:hAnsi="Myriad Pro"/>
                <w:b/>
                <w:sz w:val="20"/>
                <w:szCs w:val="20"/>
              </w:rPr>
              <w:t>Πρωτ</w:t>
            </w:r>
            <w:proofErr w:type="spellEnd"/>
            <w:r w:rsidRPr="006225BE">
              <w:rPr>
                <w:rFonts w:ascii="Myriad Pro" w:hAnsi="Myriad Pro"/>
                <w:b/>
                <w:sz w:val="20"/>
                <w:szCs w:val="20"/>
              </w:rPr>
              <w:t>.</w:t>
            </w:r>
            <w:r>
              <w:rPr>
                <w:rFonts w:ascii="Myriad Pro" w:hAnsi="Myriad Pro"/>
                <w:b/>
                <w:sz w:val="20"/>
                <w:szCs w:val="20"/>
              </w:rPr>
              <w:t xml:space="preserve">      :</w:t>
            </w:r>
          </w:p>
        </w:tc>
        <w:tc>
          <w:tcPr>
            <w:tcW w:w="2268" w:type="dxa"/>
            <w:gridSpan w:val="2"/>
          </w:tcPr>
          <w:p w:rsidR="00CB2393" w:rsidRPr="00F32651" w:rsidRDefault="00F32651" w:rsidP="00CB2393">
            <w:pPr>
              <w:tabs>
                <w:tab w:val="left" w:pos="0"/>
              </w:tabs>
              <w:rPr>
                <w:rFonts w:ascii="Myriad Pro" w:hAnsi="Myriad Pro"/>
                <w:sz w:val="20"/>
                <w:szCs w:val="20"/>
                <w:lang w:val="en-US"/>
              </w:rPr>
            </w:pPr>
            <w:r>
              <w:rPr>
                <w:rFonts w:ascii="Myriad Pro" w:hAnsi="Myriad Pro"/>
                <w:sz w:val="20"/>
                <w:szCs w:val="20"/>
                <w:lang w:val="en-US"/>
              </w:rPr>
              <w:t>2481</w:t>
            </w:r>
          </w:p>
        </w:tc>
      </w:tr>
      <w:tr w:rsidR="00CB2393" w:rsidRPr="00E1722A" w:rsidTr="00510797">
        <w:trPr>
          <w:trHeight w:val="303"/>
        </w:trPr>
        <w:tc>
          <w:tcPr>
            <w:tcW w:w="1549" w:type="dxa"/>
            <w:gridSpan w:val="2"/>
          </w:tcPr>
          <w:p w:rsidR="00CB2393" w:rsidRPr="005B6CEF" w:rsidRDefault="00CB2393" w:rsidP="00CB2393">
            <w:pPr>
              <w:tabs>
                <w:tab w:val="left" w:pos="0"/>
              </w:tabs>
              <w:rPr>
                <w:rFonts w:ascii="Myriad Pro" w:hAnsi="Myriad Pro"/>
                <w:sz w:val="12"/>
                <w:szCs w:val="12"/>
              </w:rPr>
            </w:pPr>
          </w:p>
        </w:tc>
        <w:tc>
          <w:tcPr>
            <w:tcW w:w="4394" w:type="dxa"/>
          </w:tcPr>
          <w:p w:rsidR="00CB2393" w:rsidRPr="005B6CEF" w:rsidRDefault="00CB2393" w:rsidP="00CB2393">
            <w:pPr>
              <w:tabs>
                <w:tab w:val="left" w:pos="0"/>
              </w:tabs>
              <w:rPr>
                <w:rFonts w:ascii="Myriad Pro" w:hAnsi="Myriad Pro"/>
                <w:sz w:val="12"/>
                <w:szCs w:val="12"/>
              </w:rPr>
            </w:pPr>
          </w:p>
        </w:tc>
        <w:tc>
          <w:tcPr>
            <w:tcW w:w="850" w:type="dxa"/>
          </w:tcPr>
          <w:p w:rsidR="00CB2393" w:rsidRPr="005B6CEF" w:rsidRDefault="00CB2393" w:rsidP="00CB2393">
            <w:pPr>
              <w:tabs>
                <w:tab w:val="left" w:pos="0"/>
              </w:tabs>
              <w:rPr>
                <w:rFonts w:ascii="Myriad Pro" w:hAnsi="Myriad Pro"/>
                <w:sz w:val="12"/>
                <w:szCs w:val="12"/>
              </w:rPr>
            </w:pPr>
          </w:p>
        </w:tc>
        <w:tc>
          <w:tcPr>
            <w:tcW w:w="3686" w:type="dxa"/>
            <w:gridSpan w:val="3"/>
          </w:tcPr>
          <w:p w:rsidR="00CB2393" w:rsidRPr="00465254" w:rsidRDefault="00CB2393" w:rsidP="00CB2393">
            <w:pPr>
              <w:tabs>
                <w:tab w:val="left" w:pos="0"/>
              </w:tabs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CB2393" w:rsidRPr="00E1722A" w:rsidTr="00CB2393">
        <w:trPr>
          <w:trHeight w:val="664"/>
        </w:trPr>
        <w:tc>
          <w:tcPr>
            <w:tcW w:w="844" w:type="dxa"/>
          </w:tcPr>
          <w:p w:rsidR="00CB2393" w:rsidRPr="006225BE" w:rsidRDefault="00CB2393" w:rsidP="00CB2393">
            <w:pPr>
              <w:tabs>
                <w:tab w:val="left" w:pos="0"/>
              </w:tabs>
              <w:rPr>
                <w:rFonts w:ascii="Myriad Pro" w:hAnsi="Myriad Pro"/>
                <w:sz w:val="20"/>
                <w:szCs w:val="20"/>
              </w:rPr>
            </w:pPr>
            <w:r w:rsidRPr="006225BE">
              <w:rPr>
                <w:rFonts w:ascii="Myriad Pro" w:hAnsi="Myriad Pro"/>
                <w:b/>
                <w:sz w:val="20"/>
                <w:szCs w:val="20"/>
              </w:rPr>
              <w:t>ΘΕΜΑ</w:t>
            </w:r>
            <w:r>
              <w:rPr>
                <w:rFonts w:ascii="Myriad Pro" w:hAnsi="Myriad Pro"/>
                <w:b/>
                <w:sz w:val="20"/>
                <w:szCs w:val="20"/>
              </w:rPr>
              <w:t>:</w:t>
            </w:r>
          </w:p>
        </w:tc>
        <w:tc>
          <w:tcPr>
            <w:tcW w:w="5099" w:type="dxa"/>
            <w:gridSpan w:val="2"/>
          </w:tcPr>
          <w:p w:rsidR="00CB2393" w:rsidRPr="0009130A" w:rsidRDefault="0009130A" w:rsidP="00CB2393">
            <w:pPr>
              <w:tabs>
                <w:tab w:val="left" w:pos="0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Ενημέρωση επί της αντικαπνιστικής νομοθεσίας</w:t>
            </w:r>
          </w:p>
        </w:tc>
        <w:tc>
          <w:tcPr>
            <w:tcW w:w="850" w:type="dxa"/>
          </w:tcPr>
          <w:p w:rsidR="00CB2393" w:rsidRPr="006225BE" w:rsidRDefault="00CB2393" w:rsidP="00CB2393">
            <w:pPr>
              <w:tabs>
                <w:tab w:val="left" w:pos="0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ΠΡΟΣ :</w:t>
            </w:r>
          </w:p>
        </w:tc>
        <w:tc>
          <w:tcPr>
            <w:tcW w:w="3686" w:type="dxa"/>
            <w:gridSpan w:val="3"/>
          </w:tcPr>
          <w:p w:rsidR="00374A3E" w:rsidRDefault="00374A3E" w:rsidP="00CB2393">
            <w:pPr>
              <w:spacing w:line="276" w:lineRule="auto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Όλα τα μέλη της ακαδημαϊκής κοινότητας του Πανεπιστημίου </w:t>
            </w:r>
          </w:p>
          <w:p w:rsidR="00CB2393" w:rsidRPr="00465254" w:rsidRDefault="00374A3E" w:rsidP="00CB2393">
            <w:pPr>
              <w:spacing w:line="276" w:lineRule="auto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Δυτικής Αττικής</w:t>
            </w:r>
          </w:p>
        </w:tc>
      </w:tr>
      <w:tr w:rsidR="00CB2393" w:rsidRPr="00E1722A" w:rsidTr="00CB2393">
        <w:trPr>
          <w:trHeight w:val="88"/>
        </w:trPr>
        <w:tc>
          <w:tcPr>
            <w:tcW w:w="1549" w:type="dxa"/>
            <w:gridSpan w:val="2"/>
          </w:tcPr>
          <w:p w:rsidR="00CB2393" w:rsidRPr="005B6CEF" w:rsidRDefault="00CB2393" w:rsidP="00CB2393">
            <w:pPr>
              <w:tabs>
                <w:tab w:val="left" w:pos="0"/>
              </w:tabs>
              <w:rPr>
                <w:rFonts w:ascii="Myriad Pro" w:hAnsi="Myriad Pro"/>
                <w:sz w:val="12"/>
                <w:szCs w:val="12"/>
              </w:rPr>
            </w:pPr>
          </w:p>
        </w:tc>
        <w:tc>
          <w:tcPr>
            <w:tcW w:w="4394" w:type="dxa"/>
          </w:tcPr>
          <w:p w:rsidR="00CB2393" w:rsidRPr="005B6CEF" w:rsidRDefault="00CB2393" w:rsidP="00CB2393">
            <w:pPr>
              <w:tabs>
                <w:tab w:val="left" w:pos="0"/>
              </w:tabs>
              <w:rPr>
                <w:rFonts w:ascii="Myriad Pro" w:hAnsi="Myriad Pro"/>
                <w:sz w:val="12"/>
                <w:szCs w:val="12"/>
              </w:rPr>
            </w:pPr>
          </w:p>
        </w:tc>
        <w:tc>
          <w:tcPr>
            <w:tcW w:w="850" w:type="dxa"/>
          </w:tcPr>
          <w:p w:rsidR="00CB2393" w:rsidRPr="005B6CEF" w:rsidRDefault="00CB2393" w:rsidP="00CB2393">
            <w:pPr>
              <w:tabs>
                <w:tab w:val="left" w:pos="0"/>
              </w:tabs>
              <w:rPr>
                <w:rFonts w:ascii="Myriad Pro" w:hAnsi="Myriad Pro"/>
                <w:sz w:val="12"/>
                <w:szCs w:val="12"/>
              </w:rPr>
            </w:pPr>
          </w:p>
        </w:tc>
        <w:tc>
          <w:tcPr>
            <w:tcW w:w="3686" w:type="dxa"/>
            <w:gridSpan w:val="3"/>
          </w:tcPr>
          <w:p w:rsidR="00CB2393" w:rsidRPr="00465254" w:rsidRDefault="00CB2393" w:rsidP="00CB2393">
            <w:pPr>
              <w:tabs>
                <w:tab w:val="left" w:pos="0"/>
              </w:tabs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CB2393" w:rsidRPr="00E1722A" w:rsidTr="00CB2393">
        <w:trPr>
          <w:trHeight w:val="532"/>
        </w:trPr>
        <w:tc>
          <w:tcPr>
            <w:tcW w:w="844" w:type="dxa"/>
          </w:tcPr>
          <w:p w:rsidR="00CB2393" w:rsidRPr="006225BE" w:rsidRDefault="00CB2393" w:rsidP="00CB2393">
            <w:pPr>
              <w:tabs>
                <w:tab w:val="left" w:pos="0"/>
              </w:tabs>
              <w:rPr>
                <w:rFonts w:ascii="Myriad Pro" w:hAnsi="Myriad Pro"/>
                <w:sz w:val="20"/>
                <w:szCs w:val="20"/>
              </w:rPr>
            </w:pPr>
            <w:r w:rsidRPr="006225BE">
              <w:rPr>
                <w:rFonts w:ascii="Myriad Pro" w:hAnsi="Myriad Pro"/>
                <w:b/>
                <w:sz w:val="20"/>
                <w:szCs w:val="20"/>
              </w:rPr>
              <w:t>ΣΧΕΤ.</w:t>
            </w:r>
            <w:r>
              <w:rPr>
                <w:rFonts w:ascii="Myriad Pro" w:hAnsi="Myriad Pro"/>
                <w:b/>
                <w:sz w:val="20"/>
                <w:szCs w:val="20"/>
              </w:rPr>
              <w:t>:</w:t>
            </w:r>
          </w:p>
        </w:tc>
        <w:tc>
          <w:tcPr>
            <w:tcW w:w="5099" w:type="dxa"/>
            <w:gridSpan w:val="2"/>
          </w:tcPr>
          <w:p w:rsidR="00CB2393" w:rsidRPr="00465254" w:rsidRDefault="00CB2393" w:rsidP="00CB2393">
            <w:pPr>
              <w:pStyle w:val="3"/>
              <w:rPr>
                <w:rFonts w:ascii="Myriad Pro" w:hAnsi="Myriad Pro"/>
                <w:sz w:val="20"/>
              </w:rPr>
            </w:pPr>
          </w:p>
        </w:tc>
        <w:tc>
          <w:tcPr>
            <w:tcW w:w="850" w:type="dxa"/>
          </w:tcPr>
          <w:p w:rsidR="00CB2393" w:rsidRPr="006225BE" w:rsidRDefault="00CB2393" w:rsidP="00CB2393">
            <w:pPr>
              <w:tabs>
                <w:tab w:val="left" w:pos="0"/>
              </w:tabs>
              <w:rPr>
                <w:rFonts w:ascii="Myriad Pro" w:hAnsi="Myriad Pro"/>
                <w:sz w:val="20"/>
                <w:szCs w:val="20"/>
              </w:rPr>
            </w:pPr>
            <w:r w:rsidRPr="006225BE">
              <w:rPr>
                <w:rFonts w:ascii="Myriad Pro" w:hAnsi="Myriad Pro"/>
                <w:b/>
                <w:sz w:val="20"/>
                <w:szCs w:val="20"/>
              </w:rPr>
              <w:t>ΚΟΙΝ.</w:t>
            </w:r>
            <w:r>
              <w:rPr>
                <w:rFonts w:ascii="Myriad Pro" w:hAnsi="Myriad Pro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3686" w:type="dxa"/>
            <w:gridSpan w:val="3"/>
          </w:tcPr>
          <w:p w:rsidR="00CB2393" w:rsidRPr="00465254" w:rsidRDefault="00CB2393" w:rsidP="00980F0C">
            <w:pPr>
              <w:spacing w:line="276" w:lineRule="auto"/>
              <w:rPr>
                <w:rFonts w:ascii="Myriad Pro" w:hAnsi="Myriad Pro"/>
                <w:sz w:val="20"/>
                <w:szCs w:val="20"/>
              </w:rPr>
            </w:pPr>
          </w:p>
        </w:tc>
      </w:tr>
    </w:tbl>
    <w:p w:rsidR="00A275DA" w:rsidRPr="00A626E1" w:rsidRDefault="00A275DA" w:rsidP="00A275DA">
      <w:pPr>
        <w:pStyle w:val="Web"/>
        <w:spacing w:before="0" w:beforeAutospacing="0" w:after="0" w:afterAutospacing="0"/>
        <w:ind w:left="-567" w:right="-765"/>
        <w:jc w:val="both"/>
        <w:rPr>
          <w:rFonts w:ascii="Cambria" w:hAnsi="Cambria" w:cs="Arial"/>
          <w:color w:val="000000" w:themeColor="text1"/>
        </w:rPr>
      </w:pPr>
    </w:p>
    <w:p w:rsidR="00AF1112" w:rsidRDefault="00AF1112" w:rsidP="00A275DA">
      <w:pPr>
        <w:ind w:left="4320"/>
        <w:jc w:val="center"/>
        <w:rPr>
          <w:rFonts w:ascii="Cambria" w:hAnsi="Cambria" w:cstheme="minorHAnsi"/>
          <w:b/>
          <w:bCs/>
        </w:rPr>
      </w:pPr>
    </w:p>
    <w:p w:rsidR="00AF1112" w:rsidRDefault="00AF1112" w:rsidP="00E11B8F">
      <w:pPr>
        <w:spacing w:line="360" w:lineRule="auto"/>
        <w:ind w:left="4320"/>
        <w:jc w:val="center"/>
        <w:rPr>
          <w:rFonts w:ascii="Cambria" w:hAnsi="Cambria" w:cstheme="minorHAnsi"/>
          <w:b/>
          <w:bCs/>
        </w:rPr>
      </w:pPr>
    </w:p>
    <w:p w:rsidR="00464A47" w:rsidRPr="00C74349" w:rsidRDefault="00464A47" w:rsidP="00E11B8F">
      <w:pPr>
        <w:spacing w:line="360" w:lineRule="auto"/>
        <w:ind w:left="-709" w:firstLine="284"/>
        <w:jc w:val="both"/>
        <w:rPr>
          <w:rFonts w:ascii="Cambria" w:hAnsi="Cambria" w:cstheme="minorHAnsi"/>
          <w:bCs/>
          <w:sz w:val="22"/>
          <w:szCs w:val="22"/>
        </w:rPr>
      </w:pPr>
      <w:r>
        <w:rPr>
          <w:rFonts w:ascii="Cambria" w:hAnsi="Cambria" w:cstheme="minorHAnsi"/>
          <w:bCs/>
        </w:rPr>
        <w:t xml:space="preserve"> </w:t>
      </w:r>
      <w:r w:rsidRPr="00C74349">
        <w:rPr>
          <w:rFonts w:ascii="Cambria" w:hAnsi="Cambria" w:cstheme="minorHAnsi"/>
          <w:bCs/>
          <w:sz w:val="22"/>
          <w:szCs w:val="22"/>
        </w:rPr>
        <w:t xml:space="preserve">Σας γνωστοποιούμε την </w:t>
      </w:r>
      <w:proofErr w:type="spellStart"/>
      <w:r w:rsidR="00A766DF" w:rsidRPr="00A766DF">
        <w:rPr>
          <w:rFonts w:ascii="Cambria" w:hAnsi="Cambria" w:cstheme="minorHAnsi"/>
          <w:bCs/>
          <w:sz w:val="22"/>
          <w:szCs w:val="22"/>
        </w:rPr>
        <w:t>Αριθμ</w:t>
      </w:r>
      <w:proofErr w:type="spellEnd"/>
      <w:r w:rsidR="00A766DF" w:rsidRPr="00A766DF">
        <w:rPr>
          <w:rFonts w:ascii="Cambria" w:hAnsi="Cambria" w:cstheme="minorHAnsi"/>
          <w:bCs/>
          <w:sz w:val="22"/>
          <w:szCs w:val="22"/>
        </w:rPr>
        <w:t>. Δ2β/</w:t>
      </w:r>
      <w:proofErr w:type="spellStart"/>
      <w:r w:rsidR="00A766DF" w:rsidRPr="00A766DF">
        <w:rPr>
          <w:rFonts w:ascii="Cambria" w:hAnsi="Cambria" w:cstheme="minorHAnsi"/>
          <w:bCs/>
          <w:sz w:val="22"/>
          <w:szCs w:val="22"/>
        </w:rPr>
        <w:t>Γ.Π.οικ</w:t>
      </w:r>
      <w:proofErr w:type="spellEnd"/>
      <w:r w:rsidR="00A766DF" w:rsidRPr="00A766DF">
        <w:rPr>
          <w:rFonts w:ascii="Cambria" w:hAnsi="Cambria" w:cstheme="minorHAnsi"/>
          <w:bCs/>
          <w:sz w:val="22"/>
          <w:szCs w:val="22"/>
        </w:rPr>
        <w:t xml:space="preserve">. 80727/15-11-2019 </w:t>
      </w:r>
      <w:r w:rsidRPr="00C74349">
        <w:rPr>
          <w:rFonts w:ascii="Cambria" w:hAnsi="Cambria" w:cstheme="minorHAnsi"/>
          <w:bCs/>
          <w:sz w:val="22"/>
          <w:szCs w:val="22"/>
        </w:rPr>
        <w:t>Κοινή Υπουργική Απόφαση Οικονομικών, Προστασίας του Πολίτη, Υγείας και Εσωτερικών, με την οποία επανακαθορίζονται τα όργανα, η διαδικασία ελέγχου πιστοποίησης των παραβάσεων και επιβολής προβλεπόμενων κυρώσεων, τα κριτήρια προσδιορισμού του ύψους του προστίμου, η διαδικασία είσπραξης των προστίμων και κάθε άλλη αναγκαία λεπτομέρεια.</w:t>
      </w:r>
    </w:p>
    <w:p w:rsidR="00FA4E59" w:rsidRPr="00C74349" w:rsidRDefault="00FA4E59" w:rsidP="00E11B8F">
      <w:pPr>
        <w:spacing w:line="360" w:lineRule="auto"/>
        <w:ind w:left="-709" w:firstLine="284"/>
        <w:jc w:val="both"/>
        <w:rPr>
          <w:rFonts w:ascii="Cambria" w:hAnsi="Cambria" w:cstheme="minorHAnsi"/>
          <w:bCs/>
          <w:sz w:val="22"/>
          <w:szCs w:val="22"/>
        </w:rPr>
      </w:pPr>
    </w:p>
    <w:p w:rsidR="00464A47" w:rsidRPr="00C74349" w:rsidRDefault="00464A47" w:rsidP="00E11B8F">
      <w:pPr>
        <w:spacing w:line="360" w:lineRule="auto"/>
        <w:ind w:left="-709" w:firstLine="284"/>
        <w:jc w:val="both"/>
        <w:rPr>
          <w:rFonts w:ascii="Cambria" w:hAnsi="Cambria" w:cstheme="minorHAnsi"/>
          <w:bCs/>
          <w:sz w:val="22"/>
          <w:szCs w:val="22"/>
        </w:rPr>
      </w:pPr>
      <w:r w:rsidRPr="00C74349">
        <w:rPr>
          <w:rFonts w:ascii="Cambria" w:hAnsi="Cambria" w:cstheme="minorHAnsi"/>
          <w:bCs/>
          <w:sz w:val="22"/>
          <w:szCs w:val="22"/>
        </w:rPr>
        <w:t>Λόγω της ιδιαίτερης σοβαρότητας του θέματος</w:t>
      </w:r>
      <w:r w:rsidR="00FA4E59" w:rsidRPr="00C74349">
        <w:rPr>
          <w:rFonts w:ascii="Cambria" w:hAnsi="Cambria" w:cstheme="minorHAnsi"/>
          <w:bCs/>
          <w:sz w:val="22"/>
          <w:szCs w:val="22"/>
        </w:rPr>
        <w:t xml:space="preserve">, της αυστηρότητας του νέου θεσμικού πλαισίου </w:t>
      </w:r>
      <w:r w:rsidRPr="00C74349">
        <w:rPr>
          <w:rFonts w:ascii="Cambria" w:hAnsi="Cambria" w:cstheme="minorHAnsi"/>
          <w:bCs/>
          <w:sz w:val="22"/>
          <w:szCs w:val="22"/>
        </w:rPr>
        <w:t xml:space="preserve">και προκειμένου να αποσαφηνισθούν πλήρως όλα </w:t>
      </w:r>
      <w:r w:rsidR="00F064EC">
        <w:rPr>
          <w:rFonts w:ascii="Cambria" w:hAnsi="Cambria" w:cstheme="minorHAnsi"/>
          <w:bCs/>
          <w:sz w:val="22"/>
          <w:szCs w:val="22"/>
        </w:rPr>
        <w:t xml:space="preserve">τα </w:t>
      </w:r>
      <w:r w:rsidRPr="00C74349">
        <w:rPr>
          <w:rFonts w:ascii="Cambria" w:hAnsi="Cambria" w:cstheme="minorHAnsi"/>
          <w:bCs/>
          <w:sz w:val="22"/>
          <w:szCs w:val="22"/>
        </w:rPr>
        <w:t xml:space="preserve">θέματα που σχετίζονται με την εφαρμογή της, </w:t>
      </w:r>
      <w:r w:rsidR="00FA4E59" w:rsidRPr="00C74349">
        <w:rPr>
          <w:rFonts w:ascii="Cambria" w:hAnsi="Cambria" w:cstheme="minorHAnsi"/>
          <w:bCs/>
          <w:sz w:val="22"/>
          <w:szCs w:val="22"/>
        </w:rPr>
        <w:t xml:space="preserve">σας επισημαίνουμε </w:t>
      </w:r>
      <w:r w:rsidRPr="00C74349">
        <w:rPr>
          <w:rFonts w:ascii="Cambria" w:hAnsi="Cambria" w:cstheme="minorHAnsi"/>
          <w:bCs/>
          <w:sz w:val="22"/>
          <w:szCs w:val="22"/>
        </w:rPr>
        <w:t xml:space="preserve"> τα ακόλουθα:</w:t>
      </w:r>
    </w:p>
    <w:p w:rsidR="00FA4E59" w:rsidRPr="00C74349" w:rsidRDefault="00FA4E59" w:rsidP="00E11B8F">
      <w:pPr>
        <w:spacing w:line="360" w:lineRule="auto"/>
        <w:ind w:left="-709" w:firstLine="284"/>
        <w:jc w:val="both"/>
        <w:rPr>
          <w:rFonts w:ascii="Cambria" w:hAnsi="Cambria" w:cstheme="minorHAnsi"/>
          <w:bCs/>
          <w:sz w:val="22"/>
          <w:szCs w:val="22"/>
        </w:rPr>
      </w:pPr>
    </w:p>
    <w:p w:rsidR="00FA4E59" w:rsidRPr="00C74349" w:rsidRDefault="00FA4E59" w:rsidP="00E11B8F">
      <w:pPr>
        <w:spacing w:line="360" w:lineRule="auto"/>
        <w:ind w:left="-709" w:firstLine="284"/>
        <w:jc w:val="both"/>
        <w:rPr>
          <w:rFonts w:ascii="Cambria" w:hAnsi="Cambria" w:cstheme="minorHAnsi"/>
          <w:bCs/>
          <w:sz w:val="22"/>
          <w:szCs w:val="22"/>
        </w:rPr>
      </w:pPr>
      <w:r w:rsidRPr="00C74349">
        <w:rPr>
          <w:rFonts w:ascii="Cambria" w:hAnsi="Cambria" w:cstheme="minorHAnsi"/>
          <w:bCs/>
          <w:sz w:val="22"/>
          <w:szCs w:val="22"/>
        </w:rPr>
        <w:t xml:space="preserve">Τακτικοί και έκτακτοι έλεγχοι διενεργούνται οποιαδήποτε ώρα της ημέρας ή της νύχτας από τα ελεγκτικά όργανα καθώς και ότι </w:t>
      </w:r>
      <w:r w:rsidRPr="00C74349">
        <w:rPr>
          <w:rFonts w:ascii="Cambria" w:hAnsi="Cambria" w:cstheme="minorHAnsi"/>
          <w:b/>
          <w:bCs/>
          <w:sz w:val="22"/>
          <w:szCs w:val="22"/>
          <w:u w:val="single"/>
        </w:rPr>
        <w:t>η παραβίαση των διατάξεων για την απαγόρευση του καπνίσματος από δημόσιους λειτουργούς στους χώρους που είναι εγκατεστημένες οι υπηρεσίες τους,</w:t>
      </w:r>
      <w:r w:rsidRPr="00C74349">
        <w:rPr>
          <w:rFonts w:ascii="Cambria" w:hAnsi="Cambria" w:cstheme="minorHAnsi"/>
          <w:bCs/>
          <w:sz w:val="22"/>
          <w:szCs w:val="22"/>
          <w:u w:val="single"/>
        </w:rPr>
        <w:t xml:space="preserve"> </w:t>
      </w:r>
      <w:r w:rsidRPr="00C74349">
        <w:rPr>
          <w:rFonts w:ascii="Cambria" w:hAnsi="Cambria" w:cstheme="minorHAnsi"/>
          <w:b/>
          <w:bCs/>
          <w:sz w:val="22"/>
          <w:szCs w:val="22"/>
          <w:u w:val="single"/>
        </w:rPr>
        <w:t>εκτός από παράβαση της σχετικής νομοθεσίας</w:t>
      </w:r>
      <w:r w:rsidRPr="00C74349">
        <w:rPr>
          <w:rFonts w:ascii="Cambria" w:hAnsi="Cambria" w:cstheme="minorHAnsi"/>
          <w:bCs/>
          <w:sz w:val="22"/>
          <w:szCs w:val="22"/>
        </w:rPr>
        <w:t xml:space="preserve"> (Ν. 3868/2010 «Αναβάθμιση του Ε.Σ.Υ. και λοιπές διατάξεις αρμοδιότητας του Υπουργείου Υγείας και </w:t>
      </w:r>
      <w:proofErr w:type="spellStart"/>
      <w:r w:rsidRPr="00C74349">
        <w:rPr>
          <w:rFonts w:ascii="Cambria" w:hAnsi="Cambria" w:cstheme="minorHAnsi"/>
          <w:bCs/>
          <w:sz w:val="22"/>
          <w:szCs w:val="22"/>
        </w:rPr>
        <w:t>Κοιν</w:t>
      </w:r>
      <w:proofErr w:type="spellEnd"/>
      <w:r w:rsidRPr="00C74349">
        <w:rPr>
          <w:rFonts w:ascii="Cambria" w:hAnsi="Cambria" w:cstheme="minorHAnsi"/>
          <w:bCs/>
          <w:sz w:val="22"/>
          <w:szCs w:val="22"/>
        </w:rPr>
        <w:t xml:space="preserve">. Αλληλεγγύης» (ΦΕΚ 129 Α΄/3.8.2010), όπως τροποποιήθηκε και ισχύει) </w:t>
      </w:r>
      <w:r w:rsidRPr="00C74349">
        <w:rPr>
          <w:rFonts w:ascii="Cambria" w:hAnsi="Cambria" w:cstheme="minorHAnsi"/>
          <w:b/>
          <w:bCs/>
          <w:sz w:val="22"/>
          <w:szCs w:val="22"/>
          <w:u w:val="single"/>
        </w:rPr>
        <w:t>αποτελεί ταυτόχρονα και πειθαρχικό παράπτωμα και τιμωρείται σύμφωνα με τις διατάξεις που διέπουν την πειθαρχική ευθύνη τους</w:t>
      </w:r>
      <w:r w:rsidRPr="00C74349">
        <w:rPr>
          <w:rFonts w:ascii="Cambria" w:hAnsi="Cambria" w:cstheme="minorHAnsi"/>
          <w:bCs/>
          <w:sz w:val="22"/>
          <w:szCs w:val="22"/>
        </w:rPr>
        <w:t xml:space="preserve">. </w:t>
      </w:r>
    </w:p>
    <w:p w:rsidR="00F74938" w:rsidRDefault="00FA4E59" w:rsidP="00E11B8F">
      <w:pPr>
        <w:spacing w:line="360" w:lineRule="auto"/>
        <w:ind w:left="-709"/>
        <w:jc w:val="both"/>
        <w:rPr>
          <w:rFonts w:ascii="Cambria" w:hAnsi="Cambria" w:cstheme="minorHAnsi"/>
          <w:bCs/>
          <w:sz w:val="22"/>
          <w:szCs w:val="22"/>
        </w:rPr>
      </w:pPr>
      <w:r w:rsidRPr="00C74349">
        <w:rPr>
          <w:rFonts w:ascii="Cambria" w:hAnsi="Cambria" w:cstheme="minorHAnsi"/>
          <w:bCs/>
          <w:sz w:val="22"/>
          <w:szCs w:val="22"/>
        </w:rPr>
        <w:lastRenderedPageBreak/>
        <w:t xml:space="preserve">   </w:t>
      </w:r>
      <w:r w:rsidR="00E11B8F" w:rsidRPr="00C74349">
        <w:rPr>
          <w:rFonts w:ascii="Cambria" w:hAnsi="Cambria" w:cstheme="minorHAnsi"/>
          <w:bCs/>
          <w:sz w:val="22"/>
          <w:szCs w:val="22"/>
        </w:rPr>
        <w:t>Ο</w:t>
      </w:r>
      <w:r w:rsidRPr="00C74349">
        <w:rPr>
          <w:rFonts w:ascii="Cambria" w:hAnsi="Cambria" w:cstheme="minorHAnsi"/>
          <w:bCs/>
          <w:sz w:val="22"/>
          <w:szCs w:val="22"/>
        </w:rPr>
        <w:t>ι Διοικήσεις των φορέων της Γενικής Κυβέρνησης, ΟΤΑ, ΝΠΔΔ, ΝΠΙΔ και των φορέων εκείνων που ανήκουν στον</w:t>
      </w:r>
      <w:r w:rsidR="00E11B8F" w:rsidRPr="00C74349">
        <w:rPr>
          <w:rFonts w:ascii="Cambria" w:hAnsi="Cambria" w:cstheme="minorHAnsi"/>
          <w:bCs/>
          <w:sz w:val="22"/>
          <w:szCs w:val="22"/>
        </w:rPr>
        <w:t xml:space="preserve"> </w:t>
      </w:r>
      <w:r w:rsidRPr="00C74349">
        <w:rPr>
          <w:rFonts w:ascii="Cambria" w:hAnsi="Cambria" w:cstheme="minorHAnsi"/>
          <w:bCs/>
          <w:sz w:val="22"/>
          <w:szCs w:val="22"/>
        </w:rPr>
        <w:t>ευρύτερο δημόσιο τομέα</w:t>
      </w:r>
      <w:r w:rsidR="00E11B8F" w:rsidRPr="00C74349">
        <w:rPr>
          <w:rFonts w:ascii="Cambria" w:hAnsi="Cambria" w:cstheme="minorHAnsi"/>
          <w:bCs/>
          <w:sz w:val="22"/>
          <w:szCs w:val="22"/>
        </w:rPr>
        <w:t>, του Πανεπιστημίου Δυτικής Αττικής εν προκειμένω, οφείλουν ν</w:t>
      </w:r>
      <w:r w:rsidRPr="00C74349">
        <w:rPr>
          <w:rFonts w:ascii="Cambria" w:hAnsi="Cambria" w:cstheme="minorHAnsi"/>
          <w:bCs/>
          <w:sz w:val="22"/>
          <w:szCs w:val="22"/>
        </w:rPr>
        <w:t>α</w:t>
      </w:r>
      <w:r w:rsidR="00E11B8F" w:rsidRPr="00C74349">
        <w:rPr>
          <w:rFonts w:ascii="Cambria" w:hAnsi="Cambria" w:cstheme="minorHAnsi"/>
          <w:bCs/>
          <w:sz w:val="22"/>
          <w:szCs w:val="22"/>
        </w:rPr>
        <w:t xml:space="preserve"> </w:t>
      </w:r>
      <w:r w:rsidR="003876D4">
        <w:rPr>
          <w:rFonts w:ascii="Cambria" w:hAnsi="Cambria" w:cstheme="minorHAnsi"/>
          <w:bCs/>
          <w:sz w:val="22"/>
          <w:szCs w:val="22"/>
        </w:rPr>
        <w:t>εφαρμόσουν</w:t>
      </w:r>
      <w:r w:rsidR="00E11B8F" w:rsidRPr="00C74349">
        <w:rPr>
          <w:rFonts w:ascii="Cambria" w:hAnsi="Cambria" w:cstheme="minorHAnsi"/>
          <w:bCs/>
          <w:sz w:val="22"/>
          <w:szCs w:val="22"/>
        </w:rPr>
        <w:t xml:space="preserve"> Σχέδιο Αποτροπής Καπνίσματος, </w:t>
      </w:r>
      <w:r w:rsidR="00F74938" w:rsidRPr="00C74349">
        <w:rPr>
          <w:rFonts w:ascii="Cambria" w:hAnsi="Cambria" w:cstheme="minorHAnsi"/>
          <w:bCs/>
          <w:sz w:val="22"/>
          <w:szCs w:val="22"/>
        </w:rPr>
        <w:t xml:space="preserve">σύμφωνα με </w:t>
      </w:r>
      <w:r w:rsidR="00E11B8F" w:rsidRPr="00C74349">
        <w:rPr>
          <w:rFonts w:ascii="Cambria" w:hAnsi="Cambria" w:cstheme="minorHAnsi"/>
          <w:bCs/>
          <w:sz w:val="22"/>
          <w:szCs w:val="22"/>
        </w:rPr>
        <w:t>το οποίο</w:t>
      </w:r>
      <w:r w:rsidRPr="00C74349">
        <w:rPr>
          <w:rFonts w:ascii="Cambria" w:hAnsi="Cambria" w:cstheme="minorHAnsi"/>
          <w:bCs/>
          <w:sz w:val="22"/>
          <w:szCs w:val="22"/>
        </w:rPr>
        <w:t>:</w:t>
      </w:r>
      <w:r w:rsidR="00F74938" w:rsidRPr="00C74349">
        <w:rPr>
          <w:rFonts w:ascii="Cambria" w:hAnsi="Cambria" w:cstheme="minorHAnsi"/>
          <w:bCs/>
          <w:sz w:val="22"/>
          <w:szCs w:val="22"/>
        </w:rPr>
        <w:t xml:space="preserve"> </w:t>
      </w:r>
    </w:p>
    <w:p w:rsidR="00F064EC" w:rsidRDefault="00F74938" w:rsidP="00F064EC">
      <w:pPr>
        <w:pStyle w:val="ab"/>
        <w:numPr>
          <w:ilvl w:val="0"/>
          <w:numId w:val="5"/>
        </w:numPr>
        <w:spacing w:line="360" w:lineRule="auto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3876D4">
        <w:rPr>
          <w:rFonts w:ascii="Cambria" w:hAnsi="Cambria" w:cstheme="minorHAnsi"/>
          <w:b/>
          <w:bCs/>
          <w:sz w:val="22"/>
          <w:szCs w:val="22"/>
        </w:rPr>
        <w:t xml:space="preserve">ορίζεται υπεύθυνος/οι </w:t>
      </w:r>
      <w:r w:rsidR="00FA4E59" w:rsidRPr="003876D4">
        <w:rPr>
          <w:rFonts w:ascii="Cambria" w:hAnsi="Cambria" w:cstheme="minorHAnsi"/>
          <w:b/>
          <w:bCs/>
          <w:sz w:val="22"/>
          <w:szCs w:val="22"/>
        </w:rPr>
        <w:t xml:space="preserve">με βάση χωροταξικό προσδιορισμό (π.χ. κτίριο, όροφος, τμήμα ή </w:t>
      </w:r>
      <w:r w:rsidRPr="003876D4">
        <w:rPr>
          <w:rFonts w:ascii="Cambria" w:hAnsi="Cambria" w:cstheme="minorHAnsi"/>
          <w:b/>
          <w:bCs/>
          <w:sz w:val="22"/>
          <w:szCs w:val="22"/>
        </w:rPr>
        <w:t>άλλες ιδιαιτερότητες του φορέα)</w:t>
      </w:r>
      <w:r w:rsidR="002F2CC3" w:rsidRPr="003876D4">
        <w:rPr>
          <w:rFonts w:ascii="Cambria" w:hAnsi="Cambria" w:cstheme="minorHAnsi"/>
          <w:b/>
          <w:bCs/>
          <w:sz w:val="22"/>
          <w:szCs w:val="22"/>
        </w:rPr>
        <w:t xml:space="preserve"> </w:t>
      </w:r>
    </w:p>
    <w:p w:rsidR="00F064EC" w:rsidRPr="003876D4" w:rsidRDefault="00F064EC" w:rsidP="00F064EC">
      <w:pPr>
        <w:pStyle w:val="ab"/>
        <w:numPr>
          <w:ilvl w:val="0"/>
          <w:numId w:val="5"/>
        </w:numPr>
        <w:spacing w:line="360" w:lineRule="auto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3876D4">
        <w:rPr>
          <w:rFonts w:ascii="Cambria" w:hAnsi="Cambria" w:cstheme="minorHAnsi"/>
          <w:b/>
          <w:bCs/>
          <w:sz w:val="22"/>
          <w:szCs w:val="22"/>
        </w:rPr>
        <w:t>αναρτώνται ανά 15m2 σε εμφανή σημεία πινακίδες και ανακοινώσεις σε όλους τους χώρους του Τμήματος</w:t>
      </w:r>
    </w:p>
    <w:p w:rsidR="00F064EC" w:rsidRDefault="00F064EC" w:rsidP="00F064EC">
      <w:pPr>
        <w:pStyle w:val="ab"/>
        <w:numPr>
          <w:ilvl w:val="0"/>
          <w:numId w:val="5"/>
        </w:numPr>
        <w:spacing w:line="360" w:lineRule="auto"/>
        <w:jc w:val="both"/>
        <w:rPr>
          <w:rFonts w:ascii="Cambria" w:hAnsi="Cambria" w:cstheme="minorHAnsi"/>
          <w:b/>
          <w:bCs/>
          <w:sz w:val="22"/>
          <w:szCs w:val="22"/>
        </w:rPr>
      </w:pPr>
      <w:r>
        <w:rPr>
          <w:rFonts w:ascii="Cambria" w:hAnsi="Cambria" w:cstheme="minorHAnsi"/>
          <w:b/>
          <w:bCs/>
          <w:sz w:val="22"/>
          <w:szCs w:val="22"/>
        </w:rPr>
        <w:t>απομακρύνονται όλα τα σταχτοδοχεία, καθώς και το επάνω μέρος-τασάκι από όλους τους κάδους απορριμμάτων</w:t>
      </w:r>
    </w:p>
    <w:p w:rsidR="00F064EC" w:rsidRPr="00F064EC" w:rsidRDefault="00F064EC" w:rsidP="00F064EC">
      <w:pPr>
        <w:pStyle w:val="ab"/>
        <w:numPr>
          <w:ilvl w:val="0"/>
          <w:numId w:val="5"/>
        </w:numPr>
        <w:spacing w:line="360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3876D4">
        <w:rPr>
          <w:rFonts w:ascii="Cambria" w:hAnsi="Cambria" w:cstheme="minorHAnsi"/>
          <w:b/>
          <w:bCs/>
          <w:sz w:val="22"/>
          <w:szCs w:val="22"/>
        </w:rPr>
        <w:t xml:space="preserve">ενημερώνεται πλήρως το προσωπικό </w:t>
      </w:r>
      <w:r>
        <w:rPr>
          <w:rFonts w:ascii="Cambria" w:hAnsi="Cambria" w:cstheme="minorHAnsi"/>
          <w:b/>
          <w:bCs/>
          <w:sz w:val="22"/>
          <w:szCs w:val="22"/>
        </w:rPr>
        <w:t xml:space="preserve">του Τμήματος </w:t>
      </w:r>
      <w:r w:rsidRPr="003876D4">
        <w:rPr>
          <w:rFonts w:ascii="Cambria" w:hAnsi="Cambria" w:cstheme="minorHAnsi"/>
          <w:b/>
          <w:bCs/>
          <w:sz w:val="22"/>
          <w:szCs w:val="22"/>
        </w:rPr>
        <w:t>σχετικά με την ισχύουσα αντικαπνιστική νομοθεσία</w:t>
      </w:r>
      <w:r w:rsidR="00927533">
        <w:rPr>
          <w:rFonts w:ascii="Cambria" w:hAnsi="Cambria" w:cstheme="minorHAnsi"/>
          <w:b/>
          <w:bCs/>
          <w:sz w:val="22"/>
          <w:szCs w:val="22"/>
        </w:rPr>
        <w:t>.</w:t>
      </w:r>
    </w:p>
    <w:p w:rsidR="00927533" w:rsidRDefault="00927533" w:rsidP="00F064EC">
      <w:pPr>
        <w:spacing w:line="360" w:lineRule="auto"/>
        <w:ind w:left="-349"/>
        <w:jc w:val="both"/>
        <w:rPr>
          <w:rFonts w:ascii="Cambria" w:hAnsi="Cambria" w:cstheme="minorHAnsi"/>
          <w:bCs/>
          <w:sz w:val="22"/>
          <w:szCs w:val="22"/>
        </w:rPr>
      </w:pPr>
    </w:p>
    <w:p w:rsidR="00F064EC" w:rsidRPr="00F064EC" w:rsidRDefault="00F064EC" w:rsidP="00F064EC">
      <w:pPr>
        <w:spacing w:line="360" w:lineRule="auto"/>
        <w:ind w:left="-349"/>
        <w:jc w:val="both"/>
        <w:rPr>
          <w:rFonts w:ascii="Cambria" w:hAnsi="Cambria" w:cstheme="minorHAnsi"/>
          <w:bCs/>
          <w:sz w:val="22"/>
          <w:szCs w:val="22"/>
        </w:rPr>
      </w:pPr>
      <w:r w:rsidRPr="00F064EC">
        <w:rPr>
          <w:rFonts w:ascii="Cambria" w:hAnsi="Cambria" w:cstheme="minorHAnsi"/>
          <w:bCs/>
          <w:sz w:val="22"/>
          <w:szCs w:val="22"/>
        </w:rPr>
        <w:t xml:space="preserve">Τονίζεται ότι η </w:t>
      </w:r>
      <w:r w:rsidRPr="00F064EC">
        <w:rPr>
          <w:rFonts w:ascii="Cambria" w:hAnsi="Cambria" w:cstheme="minorHAnsi"/>
          <w:bCs/>
          <w:sz w:val="22"/>
          <w:szCs w:val="22"/>
        </w:rPr>
        <w:t xml:space="preserve"> </w:t>
      </w:r>
      <w:r w:rsidRPr="00F064EC">
        <w:rPr>
          <w:rFonts w:ascii="Cambria" w:hAnsi="Cambria" w:cstheme="minorHAnsi"/>
          <w:bCs/>
          <w:sz w:val="22"/>
          <w:szCs w:val="22"/>
        </w:rPr>
        <w:t>αντικαπνιστική νομοθεσία</w:t>
      </w:r>
      <w:r w:rsidRPr="00F064EC">
        <w:rPr>
          <w:rFonts w:ascii="Cambria" w:hAnsi="Cambria" w:cstheme="minorHAnsi"/>
          <w:bCs/>
          <w:sz w:val="22"/>
          <w:szCs w:val="22"/>
        </w:rPr>
        <w:t xml:space="preserve"> απαγορεύει ρητά το κάπνισμα σε όλους τους χώρους </w:t>
      </w:r>
      <w:r w:rsidRPr="00F064EC">
        <w:rPr>
          <w:rFonts w:ascii="Cambria" w:hAnsi="Cambria" w:cstheme="minorHAnsi"/>
          <w:bCs/>
          <w:sz w:val="22"/>
          <w:szCs w:val="22"/>
          <w:u w:val="single"/>
        </w:rPr>
        <w:t>κλειστούς και υπαίθριους</w:t>
      </w:r>
      <w:r w:rsidRPr="00F064EC">
        <w:rPr>
          <w:rFonts w:ascii="Cambria" w:hAnsi="Cambria" w:cstheme="minorHAnsi"/>
          <w:bCs/>
          <w:sz w:val="22"/>
          <w:szCs w:val="22"/>
        </w:rPr>
        <w:t xml:space="preserve"> όλων των πανεπιστημιακών ιδρυμάτων </w:t>
      </w:r>
    </w:p>
    <w:p w:rsidR="0076738C" w:rsidRPr="003876D4" w:rsidRDefault="0076738C" w:rsidP="00F064EC">
      <w:pPr>
        <w:pStyle w:val="ab"/>
        <w:spacing w:line="360" w:lineRule="auto"/>
        <w:ind w:left="11"/>
        <w:jc w:val="both"/>
        <w:rPr>
          <w:rFonts w:ascii="Cambria" w:hAnsi="Cambria" w:cstheme="minorHAnsi"/>
          <w:b/>
          <w:bCs/>
          <w:sz w:val="22"/>
          <w:szCs w:val="22"/>
        </w:rPr>
      </w:pPr>
    </w:p>
    <w:p w:rsidR="003876D4" w:rsidRPr="003876D4" w:rsidRDefault="00F064EC" w:rsidP="0076738C">
      <w:pPr>
        <w:spacing w:line="360" w:lineRule="auto"/>
        <w:ind w:left="-709" w:firstLine="283"/>
        <w:jc w:val="both"/>
        <w:rPr>
          <w:rFonts w:ascii="Cambria" w:hAnsi="Cambria" w:cstheme="minorHAnsi"/>
          <w:bCs/>
          <w:sz w:val="22"/>
          <w:szCs w:val="22"/>
        </w:rPr>
      </w:pPr>
      <w:r>
        <w:rPr>
          <w:rFonts w:ascii="Cambria" w:hAnsi="Cambria" w:cstheme="minorHAnsi"/>
          <w:bCs/>
          <w:sz w:val="22"/>
          <w:szCs w:val="22"/>
        </w:rPr>
        <w:t xml:space="preserve">Με βάση τα </w:t>
      </w:r>
      <w:r w:rsidR="00927533">
        <w:rPr>
          <w:rFonts w:ascii="Cambria" w:hAnsi="Cambria" w:cstheme="minorHAnsi"/>
          <w:bCs/>
          <w:sz w:val="22"/>
          <w:szCs w:val="22"/>
        </w:rPr>
        <w:t>ανωτέρω</w:t>
      </w:r>
      <w:bookmarkStart w:id="0" w:name="_GoBack"/>
      <w:bookmarkEnd w:id="0"/>
      <w:r>
        <w:rPr>
          <w:rFonts w:ascii="Cambria" w:hAnsi="Cambria" w:cstheme="minorHAnsi"/>
          <w:bCs/>
          <w:sz w:val="22"/>
          <w:szCs w:val="22"/>
        </w:rPr>
        <w:t>, ό</w:t>
      </w:r>
      <w:r w:rsidR="003876D4" w:rsidRPr="003876D4">
        <w:rPr>
          <w:rFonts w:ascii="Cambria" w:hAnsi="Cambria" w:cstheme="minorHAnsi"/>
          <w:bCs/>
          <w:sz w:val="22"/>
          <w:szCs w:val="22"/>
        </w:rPr>
        <w:t>σον</w:t>
      </w:r>
      <w:r w:rsidR="0076738C" w:rsidRPr="003876D4">
        <w:rPr>
          <w:rFonts w:ascii="Cambria" w:hAnsi="Cambria" w:cstheme="minorHAnsi"/>
          <w:bCs/>
          <w:sz w:val="22"/>
          <w:szCs w:val="22"/>
        </w:rPr>
        <w:t xml:space="preserve"> αφορά στις διοικητικές υπηρεσίες του ΠΑ.Δ.Α. ως υπεύθυνοι νοούνται οι Προϊστάμενοι Διευθύνσεων και Τμημάτων αντίστοιχα. Όσον αφορά στα Ακαδημαϊκά Τμήματα υπεύθυνοι καθίστανται οι Πρόεδροι </w:t>
      </w:r>
      <w:r w:rsidR="00C74349" w:rsidRPr="003876D4">
        <w:rPr>
          <w:rFonts w:ascii="Cambria" w:hAnsi="Cambria" w:cstheme="minorHAnsi"/>
          <w:bCs/>
          <w:sz w:val="22"/>
          <w:szCs w:val="22"/>
        </w:rPr>
        <w:t xml:space="preserve">Τμημάτων. Σε </w:t>
      </w:r>
      <w:r w:rsidR="003876D4">
        <w:rPr>
          <w:rFonts w:ascii="Cambria" w:hAnsi="Cambria" w:cstheme="minorHAnsi"/>
          <w:bCs/>
          <w:sz w:val="22"/>
          <w:szCs w:val="22"/>
        </w:rPr>
        <w:t>περιπτώσεις κατά τις οποίες το Τ</w:t>
      </w:r>
      <w:r w:rsidR="00C74349" w:rsidRPr="003876D4">
        <w:rPr>
          <w:rFonts w:ascii="Cambria" w:hAnsi="Cambria" w:cstheme="minorHAnsi"/>
          <w:bCs/>
          <w:sz w:val="22"/>
          <w:szCs w:val="22"/>
        </w:rPr>
        <w:t>μήμα δεν είναι εγκατεστημένο σε ένα μόνο σημείο του Πανεπιστημίου, αλλά σε περισσότερους</w:t>
      </w:r>
      <w:r w:rsidR="003876D4">
        <w:rPr>
          <w:rFonts w:ascii="Cambria" w:hAnsi="Cambria" w:cstheme="minorHAnsi"/>
          <w:bCs/>
          <w:sz w:val="22"/>
          <w:szCs w:val="22"/>
        </w:rPr>
        <w:t xml:space="preserve"> απομακρυσμένους μεταξύ τους χώρους</w:t>
      </w:r>
      <w:r w:rsidR="00C74349" w:rsidRPr="003876D4">
        <w:rPr>
          <w:rFonts w:ascii="Cambria" w:hAnsi="Cambria" w:cstheme="minorHAnsi"/>
          <w:bCs/>
          <w:sz w:val="22"/>
          <w:szCs w:val="22"/>
        </w:rPr>
        <w:t>, τότε</w:t>
      </w:r>
      <w:r w:rsidR="003876D4">
        <w:rPr>
          <w:rFonts w:ascii="Cambria" w:hAnsi="Cambria" w:cstheme="minorHAnsi"/>
          <w:bCs/>
          <w:sz w:val="22"/>
          <w:szCs w:val="22"/>
        </w:rPr>
        <w:t xml:space="preserve">, με απόφαση του Προέδρου του Τμήματος, </w:t>
      </w:r>
      <w:r w:rsidR="00C74349" w:rsidRPr="003876D4">
        <w:rPr>
          <w:rFonts w:ascii="Cambria" w:hAnsi="Cambria" w:cstheme="minorHAnsi"/>
          <w:bCs/>
          <w:sz w:val="22"/>
          <w:szCs w:val="22"/>
        </w:rPr>
        <w:t xml:space="preserve"> ορίζεται  ξεχωριστός Υπεύθυνος για καθένα</w:t>
      </w:r>
      <w:r w:rsidR="003876D4">
        <w:rPr>
          <w:rFonts w:ascii="Cambria" w:hAnsi="Cambria" w:cstheme="minorHAnsi"/>
          <w:bCs/>
          <w:sz w:val="22"/>
          <w:szCs w:val="22"/>
        </w:rPr>
        <w:t xml:space="preserve">ν από αυτούς. </w:t>
      </w:r>
      <w:r w:rsidR="00C310E5">
        <w:rPr>
          <w:rFonts w:ascii="Cambria" w:hAnsi="Cambria" w:cstheme="minorHAnsi"/>
          <w:bCs/>
          <w:sz w:val="22"/>
          <w:szCs w:val="22"/>
        </w:rPr>
        <w:t xml:space="preserve"> Ο</w:t>
      </w:r>
      <w:r w:rsidR="003876D4">
        <w:rPr>
          <w:rFonts w:ascii="Cambria" w:hAnsi="Cambria" w:cstheme="minorHAnsi"/>
          <w:bCs/>
          <w:sz w:val="22"/>
          <w:szCs w:val="22"/>
        </w:rPr>
        <w:t xml:space="preserve">ι </w:t>
      </w:r>
      <w:r w:rsidR="00C310E5">
        <w:rPr>
          <w:rFonts w:ascii="Cambria" w:hAnsi="Cambria" w:cstheme="minorHAnsi"/>
          <w:bCs/>
          <w:sz w:val="22"/>
          <w:szCs w:val="22"/>
        </w:rPr>
        <w:t>υ</w:t>
      </w:r>
      <w:r w:rsidR="003876D4">
        <w:rPr>
          <w:rFonts w:ascii="Cambria" w:hAnsi="Cambria" w:cstheme="minorHAnsi"/>
          <w:bCs/>
          <w:sz w:val="22"/>
          <w:szCs w:val="22"/>
        </w:rPr>
        <w:t>πεύθυνοι φροντίζουν, ώστε να</w:t>
      </w:r>
      <w:r w:rsidR="00C310E5">
        <w:rPr>
          <w:rFonts w:ascii="Cambria" w:hAnsi="Cambria" w:cstheme="minorHAnsi"/>
          <w:bCs/>
          <w:sz w:val="22"/>
          <w:szCs w:val="22"/>
        </w:rPr>
        <w:t xml:space="preserve"> υπάρχουν πινακίδες και ανακοινώσεις σε όλους τους χώρους του Τμήματος και να απομακρυνθούν όλα τα σταχτοδοχεία από όλους τους χώρους του Τμήματος.</w:t>
      </w:r>
    </w:p>
    <w:p w:rsidR="008A1EA9" w:rsidRDefault="008A1EA9" w:rsidP="008A1EA9">
      <w:pPr>
        <w:spacing w:line="360" w:lineRule="auto"/>
        <w:jc w:val="both"/>
        <w:rPr>
          <w:rFonts w:ascii="Cambria" w:eastAsia="Times New Roman" w:hAnsi="Cambria" w:cstheme="minorHAnsi"/>
          <w:bCs/>
          <w:sz w:val="22"/>
          <w:szCs w:val="22"/>
          <w:lang w:eastAsia="el-GR"/>
        </w:rPr>
      </w:pPr>
    </w:p>
    <w:p w:rsidR="00E11B8F" w:rsidRPr="008A1EA9" w:rsidRDefault="00E11B8F" w:rsidP="008A1EA9">
      <w:pPr>
        <w:spacing w:line="360" w:lineRule="auto"/>
        <w:ind w:left="-709" w:firstLine="142"/>
        <w:jc w:val="both"/>
        <w:rPr>
          <w:rFonts w:ascii="Cambria" w:hAnsi="Cambria" w:cstheme="minorHAnsi"/>
          <w:bCs/>
          <w:sz w:val="22"/>
          <w:szCs w:val="22"/>
        </w:rPr>
      </w:pPr>
      <w:r w:rsidRPr="008A1EA9">
        <w:rPr>
          <w:rFonts w:ascii="Cambria" w:hAnsi="Cambria" w:cstheme="minorHAnsi"/>
          <w:bCs/>
          <w:sz w:val="22"/>
          <w:szCs w:val="22"/>
        </w:rPr>
        <w:t xml:space="preserve">Κατόπιν αυτών καθίσταται σαφές ότι </w:t>
      </w:r>
      <w:r w:rsidR="00D27C96" w:rsidRPr="008A1EA9">
        <w:rPr>
          <w:rFonts w:ascii="Cambria" w:hAnsi="Cambria" w:cstheme="minorHAnsi"/>
          <w:bCs/>
          <w:sz w:val="22"/>
          <w:szCs w:val="22"/>
        </w:rPr>
        <w:t xml:space="preserve">η </w:t>
      </w:r>
      <w:r w:rsidR="001A3DCF" w:rsidRPr="008A1EA9">
        <w:rPr>
          <w:rFonts w:ascii="Cambria" w:hAnsi="Cambria" w:cstheme="minorHAnsi"/>
          <w:bCs/>
          <w:sz w:val="22"/>
          <w:szCs w:val="22"/>
        </w:rPr>
        <w:t>εφαρμογή</w:t>
      </w:r>
      <w:r w:rsidR="00D27C96" w:rsidRPr="008A1EA9">
        <w:rPr>
          <w:rFonts w:ascii="Cambria" w:hAnsi="Cambria" w:cstheme="minorHAnsi"/>
          <w:bCs/>
          <w:sz w:val="22"/>
          <w:szCs w:val="22"/>
        </w:rPr>
        <w:t xml:space="preserve"> της αντικαπνιστικής νομοθεσίας δεν αποτελεί πλέον προσωπική υπόθεση, αλλά  καθιστά συνυπεύθυνους και συνυπόλογους όλους μας. </w:t>
      </w:r>
      <w:r w:rsidR="00F26195" w:rsidRPr="008A1EA9">
        <w:rPr>
          <w:rFonts w:ascii="Cambria" w:hAnsi="Cambria" w:cstheme="minorHAnsi"/>
          <w:bCs/>
          <w:sz w:val="22"/>
          <w:szCs w:val="22"/>
        </w:rPr>
        <w:t>Αναμφισβήτητα όμως, ω</w:t>
      </w:r>
      <w:r w:rsidR="00D27C96" w:rsidRPr="008A1EA9">
        <w:rPr>
          <w:rFonts w:ascii="Cambria" w:hAnsi="Cambria" w:cstheme="minorHAnsi"/>
          <w:bCs/>
          <w:sz w:val="22"/>
          <w:szCs w:val="22"/>
        </w:rPr>
        <w:t>ς μέλη της ακαδημαϊκής κοινότητας</w:t>
      </w:r>
      <w:r w:rsidR="00F26195" w:rsidRPr="008A1EA9">
        <w:rPr>
          <w:rFonts w:ascii="Cambria" w:hAnsi="Cambria" w:cstheme="minorHAnsi"/>
          <w:bCs/>
          <w:sz w:val="22"/>
          <w:szCs w:val="22"/>
        </w:rPr>
        <w:t>,</w:t>
      </w:r>
      <w:r w:rsidR="00D27C96" w:rsidRPr="008A1EA9">
        <w:rPr>
          <w:rFonts w:ascii="Cambria" w:hAnsi="Cambria" w:cstheme="minorHAnsi"/>
          <w:bCs/>
          <w:sz w:val="22"/>
          <w:szCs w:val="22"/>
        </w:rPr>
        <w:t xml:space="preserve"> θα </w:t>
      </w:r>
      <w:r w:rsidR="00F26195" w:rsidRPr="008A1EA9">
        <w:rPr>
          <w:rFonts w:ascii="Cambria" w:hAnsi="Cambria" w:cstheme="minorHAnsi"/>
          <w:bCs/>
          <w:sz w:val="22"/>
          <w:szCs w:val="22"/>
        </w:rPr>
        <w:t>ανταποκριθούμε με υπευθυνότητα</w:t>
      </w:r>
      <w:r w:rsidR="00374A3E" w:rsidRPr="008A1EA9">
        <w:rPr>
          <w:rFonts w:ascii="Cambria" w:hAnsi="Cambria" w:cstheme="minorHAnsi"/>
          <w:bCs/>
          <w:sz w:val="22"/>
          <w:szCs w:val="22"/>
        </w:rPr>
        <w:t>,</w:t>
      </w:r>
      <w:r w:rsidR="00F26195" w:rsidRPr="008A1EA9">
        <w:rPr>
          <w:rFonts w:ascii="Cambria" w:hAnsi="Cambria" w:cstheme="minorHAnsi"/>
          <w:bCs/>
          <w:sz w:val="22"/>
          <w:szCs w:val="22"/>
        </w:rPr>
        <w:t xml:space="preserve"> συμμορφούμενοι στο νέο θεσμικό πλαίσιο, </w:t>
      </w:r>
      <w:r w:rsidR="00374A3E" w:rsidRPr="008A1EA9">
        <w:rPr>
          <w:rFonts w:ascii="Cambria" w:hAnsi="Cambria" w:cstheme="minorHAnsi"/>
          <w:bCs/>
          <w:sz w:val="22"/>
          <w:szCs w:val="22"/>
        </w:rPr>
        <w:t>όχι λόγω των αυστηρών προστίμων</w:t>
      </w:r>
      <w:r w:rsidR="00F74938" w:rsidRPr="008A1EA9">
        <w:rPr>
          <w:rFonts w:ascii="Cambria" w:hAnsi="Cambria" w:cstheme="minorHAnsi"/>
          <w:bCs/>
          <w:sz w:val="22"/>
          <w:szCs w:val="22"/>
        </w:rPr>
        <w:t>,</w:t>
      </w:r>
      <w:r w:rsidR="00374A3E" w:rsidRPr="008A1EA9">
        <w:rPr>
          <w:rFonts w:ascii="Cambria" w:hAnsi="Cambria" w:cstheme="minorHAnsi"/>
          <w:bCs/>
          <w:sz w:val="22"/>
          <w:szCs w:val="22"/>
        </w:rPr>
        <w:t xml:space="preserve"> </w:t>
      </w:r>
      <w:r w:rsidR="00F26195" w:rsidRPr="008A1EA9">
        <w:rPr>
          <w:rFonts w:ascii="Cambria" w:hAnsi="Cambria" w:cstheme="minorHAnsi"/>
          <w:bCs/>
          <w:sz w:val="22"/>
          <w:szCs w:val="22"/>
        </w:rPr>
        <w:t>αλλά κυρίως</w:t>
      </w:r>
      <w:r w:rsidR="00F74938" w:rsidRPr="008A1EA9">
        <w:rPr>
          <w:rFonts w:ascii="Cambria" w:hAnsi="Cambria" w:cstheme="minorHAnsi"/>
          <w:bCs/>
          <w:sz w:val="22"/>
          <w:szCs w:val="22"/>
        </w:rPr>
        <w:t>,</w:t>
      </w:r>
      <w:r w:rsidR="00F26195" w:rsidRPr="008A1EA9">
        <w:rPr>
          <w:rFonts w:ascii="Cambria" w:hAnsi="Cambria" w:cstheme="minorHAnsi"/>
          <w:bCs/>
          <w:sz w:val="22"/>
          <w:szCs w:val="22"/>
        </w:rPr>
        <w:t xml:space="preserve"> διότι </w:t>
      </w:r>
      <w:r w:rsidR="00F74938" w:rsidRPr="008A1EA9">
        <w:rPr>
          <w:rFonts w:ascii="Cambria" w:hAnsi="Cambria" w:cstheme="minorHAnsi"/>
          <w:bCs/>
          <w:sz w:val="22"/>
          <w:szCs w:val="22"/>
        </w:rPr>
        <w:t>οφείλουμε να σεβόμαστε τα δικαιώματα των συνανθρώπων  μας.</w:t>
      </w:r>
      <w:r w:rsidR="00F26195" w:rsidRPr="008A1EA9">
        <w:rPr>
          <w:rFonts w:ascii="Cambria" w:hAnsi="Cambria" w:cstheme="minorHAnsi"/>
          <w:bCs/>
          <w:sz w:val="22"/>
          <w:szCs w:val="22"/>
        </w:rPr>
        <w:t xml:space="preserve">  </w:t>
      </w:r>
    </w:p>
    <w:p w:rsidR="00A275DA" w:rsidRPr="00C74349" w:rsidRDefault="00374A3E" w:rsidP="00FA4E59">
      <w:pPr>
        <w:ind w:left="4320"/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C74349">
        <w:rPr>
          <w:rFonts w:ascii="Cambria" w:hAnsi="Cambria" w:cstheme="minorHAnsi"/>
          <w:b/>
          <w:bCs/>
          <w:sz w:val="22"/>
          <w:szCs w:val="22"/>
        </w:rPr>
        <w:t>Η ΑΝΤΙΠΡΥΤΑΝΙ</w:t>
      </w:r>
      <w:r w:rsidR="00A275DA" w:rsidRPr="00C74349">
        <w:rPr>
          <w:rFonts w:ascii="Cambria" w:hAnsi="Cambria" w:cstheme="minorHAnsi"/>
          <w:b/>
          <w:bCs/>
          <w:sz w:val="22"/>
          <w:szCs w:val="22"/>
        </w:rPr>
        <w:t>Σ</w:t>
      </w:r>
    </w:p>
    <w:p w:rsidR="00A275DA" w:rsidRPr="00C74349" w:rsidRDefault="00A275DA" w:rsidP="00FA4E59">
      <w:pPr>
        <w:ind w:left="4320"/>
        <w:jc w:val="center"/>
        <w:rPr>
          <w:rFonts w:ascii="Cambria" w:hAnsi="Cambria" w:cstheme="minorHAnsi"/>
          <w:b/>
          <w:bCs/>
          <w:sz w:val="22"/>
          <w:szCs w:val="22"/>
        </w:rPr>
      </w:pPr>
    </w:p>
    <w:p w:rsidR="00A275DA" w:rsidRPr="00C74349" w:rsidRDefault="00A275DA" w:rsidP="00FA4E59">
      <w:pPr>
        <w:ind w:left="4320"/>
        <w:jc w:val="center"/>
        <w:rPr>
          <w:rFonts w:ascii="Cambria" w:hAnsi="Cambria" w:cstheme="minorHAnsi"/>
          <w:b/>
          <w:bCs/>
          <w:sz w:val="22"/>
          <w:szCs w:val="22"/>
        </w:rPr>
      </w:pPr>
    </w:p>
    <w:p w:rsidR="00A275DA" w:rsidRPr="00C74349" w:rsidRDefault="00A275DA" w:rsidP="00FA4E59">
      <w:pPr>
        <w:ind w:left="4320"/>
        <w:jc w:val="center"/>
        <w:rPr>
          <w:rFonts w:ascii="Cambria" w:hAnsi="Cambria" w:cstheme="minorHAnsi"/>
          <w:b/>
          <w:bCs/>
          <w:sz w:val="22"/>
          <w:szCs w:val="22"/>
        </w:rPr>
      </w:pPr>
    </w:p>
    <w:p w:rsidR="00A275DA" w:rsidRPr="00C74349" w:rsidRDefault="00374A3E" w:rsidP="00FA4E59">
      <w:pPr>
        <w:ind w:left="4320"/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C74349">
        <w:rPr>
          <w:rFonts w:ascii="Cambria" w:hAnsi="Cambria" w:cstheme="minorHAnsi"/>
          <w:b/>
          <w:bCs/>
          <w:sz w:val="22"/>
          <w:szCs w:val="22"/>
        </w:rPr>
        <w:t>ΓΡΑΜΜΑΤΗ ΠΑΝΤΖΙΟΥ</w:t>
      </w:r>
    </w:p>
    <w:p w:rsidR="00374A3E" w:rsidRPr="00C74349" w:rsidRDefault="00374A3E" w:rsidP="00FA4E59">
      <w:pPr>
        <w:ind w:left="4320"/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C74349">
        <w:rPr>
          <w:rFonts w:ascii="Cambria" w:hAnsi="Cambria" w:cstheme="minorHAnsi"/>
          <w:b/>
          <w:bCs/>
          <w:sz w:val="22"/>
          <w:szCs w:val="22"/>
        </w:rPr>
        <w:t>ΚΑΘΗΓΗΤΡΙΑ</w:t>
      </w:r>
    </w:p>
    <w:p w:rsidR="00C74349" w:rsidRDefault="00C74349" w:rsidP="00FA4E59">
      <w:pPr>
        <w:ind w:left="-567"/>
        <w:rPr>
          <w:rFonts w:asciiTheme="minorHAnsi" w:hAnsiTheme="minorHAnsi" w:cstheme="minorHAnsi"/>
          <w:b/>
          <w:bCs/>
          <w:sz w:val="22"/>
          <w:szCs w:val="22"/>
        </w:rPr>
      </w:pPr>
    </w:p>
    <w:p w:rsidR="00A275DA" w:rsidRPr="00C74349" w:rsidRDefault="006A0F0E" w:rsidP="00FA4E59">
      <w:pPr>
        <w:ind w:left="-567"/>
        <w:rPr>
          <w:rFonts w:asciiTheme="minorHAnsi" w:hAnsiTheme="minorHAnsi" w:cstheme="minorHAnsi"/>
          <w:b/>
          <w:bCs/>
          <w:sz w:val="22"/>
          <w:szCs w:val="22"/>
        </w:rPr>
      </w:pPr>
      <w:r w:rsidRPr="00C74349">
        <w:rPr>
          <w:rFonts w:asciiTheme="minorHAnsi" w:hAnsiTheme="minorHAnsi" w:cstheme="minorHAnsi"/>
          <w:b/>
          <w:bCs/>
          <w:sz w:val="22"/>
          <w:szCs w:val="22"/>
        </w:rPr>
        <w:t>ΕΣΩΤΕΡΙΚΗ ΔΙΑΝΟΜΗ</w:t>
      </w:r>
      <w:r w:rsidR="00A275DA" w:rsidRPr="00C74349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D327B9" w:rsidRPr="00C74349" w:rsidRDefault="00374A3E" w:rsidP="00FA4E59">
      <w:pPr>
        <w:ind w:left="-567" w:right="-96"/>
        <w:jc w:val="both"/>
        <w:rPr>
          <w:rFonts w:asciiTheme="minorHAnsi" w:hAnsiTheme="minorHAnsi"/>
          <w:sz w:val="22"/>
          <w:szCs w:val="22"/>
        </w:rPr>
      </w:pPr>
      <w:r w:rsidRPr="00C74349">
        <w:rPr>
          <w:rFonts w:asciiTheme="minorHAnsi" w:hAnsiTheme="minorHAnsi"/>
          <w:sz w:val="22"/>
          <w:szCs w:val="22"/>
        </w:rPr>
        <w:lastRenderedPageBreak/>
        <w:t>κ. Π</w:t>
      </w:r>
      <w:r w:rsidR="0076738C" w:rsidRPr="00C74349">
        <w:rPr>
          <w:rFonts w:asciiTheme="minorHAnsi" w:hAnsiTheme="minorHAnsi"/>
          <w:sz w:val="22"/>
          <w:szCs w:val="22"/>
        </w:rPr>
        <w:t>ρύτανη</w:t>
      </w:r>
    </w:p>
    <w:p w:rsidR="00C74349" w:rsidRPr="00C74349" w:rsidRDefault="00374A3E" w:rsidP="00FA4E59">
      <w:pPr>
        <w:ind w:left="-567" w:right="-96"/>
        <w:jc w:val="both"/>
        <w:rPr>
          <w:rFonts w:asciiTheme="minorHAnsi" w:hAnsiTheme="minorHAnsi"/>
          <w:sz w:val="22"/>
          <w:szCs w:val="22"/>
        </w:rPr>
      </w:pPr>
      <w:r w:rsidRPr="00C74349">
        <w:rPr>
          <w:rFonts w:asciiTheme="minorHAnsi" w:hAnsiTheme="minorHAnsi"/>
          <w:sz w:val="22"/>
          <w:szCs w:val="22"/>
        </w:rPr>
        <w:t xml:space="preserve">κ.κ. Αντιπρυτάνεις </w:t>
      </w:r>
    </w:p>
    <w:p w:rsidR="00C74349" w:rsidRPr="00C74349" w:rsidRDefault="00C74349" w:rsidP="00FA4E59">
      <w:pPr>
        <w:ind w:left="-567" w:right="-96"/>
        <w:jc w:val="both"/>
        <w:rPr>
          <w:rFonts w:asciiTheme="minorHAnsi" w:hAnsiTheme="minorHAnsi"/>
          <w:sz w:val="22"/>
          <w:szCs w:val="22"/>
        </w:rPr>
      </w:pPr>
    </w:p>
    <w:p w:rsidR="00C74349" w:rsidRDefault="00C74349" w:rsidP="00FA4E59">
      <w:pPr>
        <w:ind w:left="-567" w:right="-96"/>
        <w:jc w:val="both"/>
        <w:rPr>
          <w:rFonts w:asciiTheme="minorHAnsi" w:hAnsiTheme="minorHAnsi"/>
          <w:b/>
          <w:sz w:val="20"/>
          <w:szCs w:val="20"/>
        </w:rPr>
      </w:pPr>
    </w:p>
    <w:p w:rsidR="005D46CE" w:rsidRDefault="003E2F7A" w:rsidP="005D46CE">
      <w:pPr>
        <w:ind w:left="-567" w:right="-96"/>
        <w:jc w:val="both"/>
        <w:rPr>
          <w:rFonts w:asciiTheme="minorHAnsi" w:hAnsiTheme="minorHAnsi"/>
          <w:b/>
          <w:sz w:val="22"/>
          <w:szCs w:val="22"/>
        </w:rPr>
      </w:pPr>
      <w:r w:rsidRPr="00C74349">
        <w:rPr>
          <w:rFonts w:asciiTheme="minorHAnsi" w:hAnsiTheme="minorHAnsi"/>
          <w:b/>
          <w:sz w:val="22"/>
          <w:szCs w:val="22"/>
        </w:rPr>
        <w:t>ΣΥΝΟΔΕΥΤΙΚΑ:</w:t>
      </w:r>
      <w:r w:rsidR="00C74349" w:rsidRPr="00C74349">
        <w:rPr>
          <w:rFonts w:asciiTheme="minorHAnsi" w:hAnsiTheme="minorHAnsi"/>
          <w:b/>
          <w:sz w:val="22"/>
          <w:szCs w:val="22"/>
        </w:rPr>
        <w:t xml:space="preserve"> </w:t>
      </w:r>
    </w:p>
    <w:p w:rsidR="005D46CE" w:rsidRPr="005D46CE" w:rsidRDefault="00964EFD" w:rsidP="005D46CE">
      <w:pPr>
        <w:ind w:left="-567" w:right="-9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Η με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αρ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 πρωτ.Δ2β/Γ.Π. οικ.</w:t>
      </w:r>
      <w:r w:rsidRPr="00964EFD">
        <w:rPr>
          <w:rFonts w:asciiTheme="minorHAnsi" w:hAnsiTheme="minorHAnsi" w:cstheme="minorHAnsi"/>
          <w:bCs/>
          <w:sz w:val="22"/>
          <w:szCs w:val="22"/>
        </w:rPr>
        <w:t xml:space="preserve"> 90189/20-12-2019</w:t>
      </w:r>
      <w:r>
        <w:rPr>
          <w:rFonts w:asciiTheme="minorHAnsi" w:hAnsiTheme="minorHAnsi" w:cstheme="minorHAnsi"/>
          <w:bCs/>
          <w:sz w:val="22"/>
          <w:szCs w:val="22"/>
        </w:rPr>
        <w:t xml:space="preserve"> εγκύκλιος του Υπουργού Υγείας και η συνημμένη σε αυτή </w:t>
      </w:r>
      <w:proofErr w:type="spellStart"/>
      <w:r w:rsidR="005D46CE" w:rsidRPr="005D46CE">
        <w:rPr>
          <w:rFonts w:asciiTheme="minorHAnsi" w:hAnsiTheme="minorHAnsi" w:cstheme="minorHAnsi"/>
          <w:bCs/>
          <w:sz w:val="22"/>
          <w:szCs w:val="22"/>
        </w:rPr>
        <w:t>Αριθμ</w:t>
      </w:r>
      <w:proofErr w:type="spellEnd"/>
      <w:r w:rsidR="005D46CE" w:rsidRPr="005D46CE">
        <w:rPr>
          <w:rFonts w:asciiTheme="minorHAnsi" w:hAnsiTheme="minorHAnsi" w:cstheme="minorHAnsi"/>
          <w:bCs/>
          <w:sz w:val="22"/>
          <w:szCs w:val="22"/>
        </w:rPr>
        <w:t>. Δ2β/</w:t>
      </w:r>
      <w:proofErr w:type="spellStart"/>
      <w:r w:rsidR="005D46CE" w:rsidRPr="005D46CE">
        <w:rPr>
          <w:rFonts w:asciiTheme="minorHAnsi" w:hAnsiTheme="minorHAnsi" w:cstheme="minorHAnsi"/>
          <w:bCs/>
          <w:sz w:val="22"/>
          <w:szCs w:val="22"/>
        </w:rPr>
        <w:t>Γ.Π.οικ</w:t>
      </w:r>
      <w:proofErr w:type="spellEnd"/>
      <w:r w:rsidR="005D46CE" w:rsidRPr="005D46CE">
        <w:rPr>
          <w:rFonts w:asciiTheme="minorHAnsi" w:hAnsiTheme="minorHAnsi" w:cstheme="minorHAnsi"/>
          <w:bCs/>
          <w:sz w:val="22"/>
          <w:szCs w:val="22"/>
        </w:rPr>
        <w:t>. 80727</w:t>
      </w:r>
      <w:r w:rsidRPr="00964EFD">
        <w:rPr>
          <w:rFonts w:asciiTheme="minorHAnsi" w:hAnsiTheme="minorHAnsi" w:cstheme="minorHAnsi"/>
          <w:bCs/>
          <w:sz w:val="22"/>
          <w:szCs w:val="22"/>
        </w:rPr>
        <w:t>/15-11-2019</w:t>
      </w:r>
      <w:r w:rsidR="005D46CE" w:rsidRPr="005D46CE">
        <w:t xml:space="preserve"> </w:t>
      </w:r>
      <w:r w:rsidR="005D46CE" w:rsidRPr="005D46CE">
        <w:rPr>
          <w:rFonts w:asciiTheme="minorHAnsi" w:hAnsiTheme="minorHAnsi" w:cstheme="minorHAnsi"/>
          <w:bCs/>
          <w:sz w:val="22"/>
          <w:szCs w:val="22"/>
        </w:rPr>
        <w:t>Κ.Υ.Α.  Οικονομικών, Προστασίας του Πολίτη, Υγείας και Εσωτερικών</w:t>
      </w:r>
    </w:p>
    <w:p w:rsidR="002F2CC3" w:rsidRPr="00C74349" w:rsidRDefault="002F2CC3" w:rsidP="00FA4E59">
      <w:pPr>
        <w:ind w:left="-567" w:right="-96"/>
        <w:jc w:val="both"/>
        <w:rPr>
          <w:rFonts w:asciiTheme="minorHAnsi" w:hAnsiTheme="minorHAnsi"/>
          <w:b/>
          <w:sz w:val="22"/>
          <w:szCs w:val="22"/>
        </w:rPr>
      </w:pPr>
    </w:p>
    <w:sectPr w:rsidR="002F2CC3" w:rsidRPr="00C74349" w:rsidSect="00A84470">
      <w:headerReference w:type="first" r:id="rId8"/>
      <w:footerReference w:type="first" r:id="rId9"/>
      <w:pgSz w:w="11900" w:h="16840" w:code="9"/>
      <w:pgMar w:top="1440" w:right="1268" w:bottom="1928" w:left="1797" w:header="51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575" w:rsidRDefault="00FC4575" w:rsidP="004A6C72">
      <w:r>
        <w:separator/>
      </w:r>
    </w:p>
  </w:endnote>
  <w:endnote w:type="continuationSeparator" w:id="0">
    <w:p w:rsidR="00FC4575" w:rsidRDefault="00FC4575" w:rsidP="004A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las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87C" w:rsidRDefault="00CD087C">
    <w:pPr>
      <w:pStyle w:val="a8"/>
    </w:pPr>
    <w:r w:rsidRPr="00D327B9">
      <w:rPr>
        <w:noProof/>
        <w:lang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-1133475</wp:posOffset>
          </wp:positionH>
          <wp:positionV relativeFrom="paragraph">
            <wp:posOffset>-876935</wp:posOffset>
          </wp:positionV>
          <wp:extent cx="7512050" cy="1073150"/>
          <wp:effectExtent l="0" t="0" r="0" b="0"/>
          <wp:wrapNone/>
          <wp:docPr id="18" name="footer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050" cy="1073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575" w:rsidRDefault="00FC4575" w:rsidP="004A6C72">
      <w:r>
        <w:separator/>
      </w:r>
    </w:p>
  </w:footnote>
  <w:footnote w:type="continuationSeparator" w:id="0">
    <w:p w:rsidR="00FC4575" w:rsidRDefault="00FC4575" w:rsidP="004A6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7B9" w:rsidRDefault="00D327B9">
    <w:pPr>
      <w:pStyle w:val="a7"/>
    </w:pPr>
    <w:r w:rsidRPr="00D327B9">
      <w:rPr>
        <w:noProof/>
        <w:lang w:eastAsia="el-G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-1035322</wp:posOffset>
          </wp:positionH>
          <wp:positionV relativeFrom="paragraph">
            <wp:posOffset>-323850</wp:posOffset>
          </wp:positionV>
          <wp:extent cx="7602220" cy="1507490"/>
          <wp:effectExtent l="0" t="0" r="0" b="0"/>
          <wp:wrapTopAndBottom/>
          <wp:docPr id="17" name="banner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220" cy="1507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D4255"/>
    <w:multiLevelType w:val="hybridMultilevel"/>
    <w:tmpl w:val="50E48A24"/>
    <w:lvl w:ilvl="0" w:tplc="B7A6E73A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3121972"/>
    <w:multiLevelType w:val="hybridMultilevel"/>
    <w:tmpl w:val="5608FAD8"/>
    <w:lvl w:ilvl="0" w:tplc="0408000F">
      <w:start w:val="1"/>
      <w:numFmt w:val="decimal"/>
      <w:lvlText w:val="%1."/>
      <w:lvlJc w:val="left"/>
      <w:pPr>
        <w:ind w:left="436" w:hanging="360"/>
      </w:p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7D71D23"/>
    <w:multiLevelType w:val="hybridMultilevel"/>
    <w:tmpl w:val="EF4CDA5C"/>
    <w:lvl w:ilvl="0" w:tplc="0408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39AB1F0B"/>
    <w:multiLevelType w:val="hybridMultilevel"/>
    <w:tmpl w:val="3078D0A0"/>
    <w:lvl w:ilvl="0" w:tplc="0408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72155AA2"/>
    <w:multiLevelType w:val="hybridMultilevel"/>
    <w:tmpl w:val="901ADAA8"/>
    <w:lvl w:ilvl="0" w:tplc="0408000F">
      <w:start w:val="1"/>
      <w:numFmt w:val="decimal"/>
      <w:lvlText w:val="%1."/>
      <w:lvlJc w:val="left"/>
      <w:pPr>
        <w:ind w:left="295" w:hanging="360"/>
      </w:pPr>
    </w:lvl>
    <w:lvl w:ilvl="1" w:tplc="04080019" w:tentative="1">
      <w:start w:val="1"/>
      <w:numFmt w:val="lowerLetter"/>
      <w:lvlText w:val="%2."/>
      <w:lvlJc w:val="left"/>
      <w:pPr>
        <w:ind w:left="1015" w:hanging="360"/>
      </w:pPr>
    </w:lvl>
    <w:lvl w:ilvl="2" w:tplc="0408001B" w:tentative="1">
      <w:start w:val="1"/>
      <w:numFmt w:val="lowerRoman"/>
      <w:lvlText w:val="%3."/>
      <w:lvlJc w:val="right"/>
      <w:pPr>
        <w:ind w:left="1735" w:hanging="180"/>
      </w:pPr>
    </w:lvl>
    <w:lvl w:ilvl="3" w:tplc="0408000F" w:tentative="1">
      <w:start w:val="1"/>
      <w:numFmt w:val="decimal"/>
      <w:lvlText w:val="%4."/>
      <w:lvlJc w:val="left"/>
      <w:pPr>
        <w:ind w:left="2455" w:hanging="360"/>
      </w:pPr>
    </w:lvl>
    <w:lvl w:ilvl="4" w:tplc="04080019" w:tentative="1">
      <w:start w:val="1"/>
      <w:numFmt w:val="lowerLetter"/>
      <w:lvlText w:val="%5."/>
      <w:lvlJc w:val="left"/>
      <w:pPr>
        <w:ind w:left="3175" w:hanging="360"/>
      </w:pPr>
    </w:lvl>
    <w:lvl w:ilvl="5" w:tplc="0408001B" w:tentative="1">
      <w:start w:val="1"/>
      <w:numFmt w:val="lowerRoman"/>
      <w:lvlText w:val="%6."/>
      <w:lvlJc w:val="right"/>
      <w:pPr>
        <w:ind w:left="3895" w:hanging="180"/>
      </w:pPr>
    </w:lvl>
    <w:lvl w:ilvl="6" w:tplc="0408000F" w:tentative="1">
      <w:start w:val="1"/>
      <w:numFmt w:val="decimal"/>
      <w:lvlText w:val="%7."/>
      <w:lvlJc w:val="left"/>
      <w:pPr>
        <w:ind w:left="4615" w:hanging="360"/>
      </w:pPr>
    </w:lvl>
    <w:lvl w:ilvl="7" w:tplc="04080019" w:tentative="1">
      <w:start w:val="1"/>
      <w:numFmt w:val="lowerLetter"/>
      <w:lvlText w:val="%8."/>
      <w:lvlJc w:val="left"/>
      <w:pPr>
        <w:ind w:left="5335" w:hanging="360"/>
      </w:pPr>
    </w:lvl>
    <w:lvl w:ilvl="8" w:tplc="0408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788A270D"/>
    <w:multiLevelType w:val="hybridMultilevel"/>
    <w:tmpl w:val="5608FAD8"/>
    <w:lvl w:ilvl="0" w:tplc="0408000F">
      <w:start w:val="1"/>
      <w:numFmt w:val="decimal"/>
      <w:lvlText w:val="%1."/>
      <w:lvlJc w:val="left"/>
      <w:pPr>
        <w:ind w:left="436" w:hanging="360"/>
      </w:p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72"/>
    <w:rsid w:val="00011D15"/>
    <w:rsid w:val="00011E5B"/>
    <w:rsid w:val="00022831"/>
    <w:rsid w:val="0004168E"/>
    <w:rsid w:val="00041E8F"/>
    <w:rsid w:val="00063D3B"/>
    <w:rsid w:val="0006456E"/>
    <w:rsid w:val="000708CC"/>
    <w:rsid w:val="00076A1D"/>
    <w:rsid w:val="00080AA6"/>
    <w:rsid w:val="00081780"/>
    <w:rsid w:val="0009130A"/>
    <w:rsid w:val="000A0AB8"/>
    <w:rsid w:val="000B536C"/>
    <w:rsid w:val="000B75F6"/>
    <w:rsid w:val="000C6048"/>
    <w:rsid w:val="000D25BD"/>
    <w:rsid w:val="000D387A"/>
    <w:rsid w:val="000E60CB"/>
    <w:rsid w:val="00105E61"/>
    <w:rsid w:val="0012467E"/>
    <w:rsid w:val="00126B3C"/>
    <w:rsid w:val="001367D8"/>
    <w:rsid w:val="00150F5B"/>
    <w:rsid w:val="00153C2A"/>
    <w:rsid w:val="00153EC8"/>
    <w:rsid w:val="00163464"/>
    <w:rsid w:val="00166A19"/>
    <w:rsid w:val="001801C2"/>
    <w:rsid w:val="001806EB"/>
    <w:rsid w:val="00180C40"/>
    <w:rsid w:val="00186AAD"/>
    <w:rsid w:val="001954AE"/>
    <w:rsid w:val="001A1B19"/>
    <w:rsid w:val="001A3DCF"/>
    <w:rsid w:val="001B08AD"/>
    <w:rsid w:val="001B16CF"/>
    <w:rsid w:val="001B566A"/>
    <w:rsid w:val="001C752F"/>
    <w:rsid w:val="001D6712"/>
    <w:rsid w:val="00202867"/>
    <w:rsid w:val="0020317A"/>
    <w:rsid w:val="00211A39"/>
    <w:rsid w:val="0021655B"/>
    <w:rsid w:val="00231AAB"/>
    <w:rsid w:val="00232165"/>
    <w:rsid w:val="00243166"/>
    <w:rsid w:val="002437B5"/>
    <w:rsid w:val="00243C8F"/>
    <w:rsid w:val="002602AF"/>
    <w:rsid w:val="00267EBC"/>
    <w:rsid w:val="00287A94"/>
    <w:rsid w:val="002913B7"/>
    <w:rsid w:val="0029593D"/>
    <w:rsid w:val="002B0834"/>
    <w:rsid w:val="002C2BA6"/>
    <w:rsid w:val="002E18B9"/>
    <w:rsid w:val="002F2CC3"/>
    <w:rsid w:val="00304F8E"/>
    <w:rsid w:val="00317744"/>
    <w:rsid w:val="00343087"/>
    <w:rsid w:val="00374A3E"/>
    <w:rsid w:val="00375863"/>
    <w:rsid w:val="00387486"/>
    <w:rsid w:val="003876D4"/>
    <w:rsid w:val="00391493"/>
    <w:rsid w:val="00393ACB"/>
    <w:rsid w:val="003B3B9F"/>
    <w:rsid w:val="003B799C"/>
    <w:rsid w:val="003C0F25"/>
    <w:rsid w:val="003E2F7A"/>
    <w:rsid w:val="00403D03"/>
    <w:rsid w:val="00414EC8"/>
    <w:rsid w:val="00416FBE"/>
    <w:rsid w:val="00425042"/>
    <w:rsid w:val="004252EE"/>
    <w:rsid w:val="00430A62"/>
    <w:rsid w:val="00450E46"/>
    <w:rsid w:val="00464A47"/>
    <w:rsid w:val="004A471E"/>
    <w:rsid w:val="004A5390"/>
    <w:rsid w:val="004A6C72"/>
    <w:rsid w:val="004B4248"/>
    <w:rsid w:val="004F11B8"/>
    <w:rsid w:val="00510797"/>
    <w:rsid w:val="00513F65"/>
    <w:rsid w:val="00520E0D"/>
    <w:rsid w:val="005337AE"/>
    <w:rsid w:val="0054325A"/>
    <w:rsid w:val="005477D7"/>
    <w:rsid w:val="005479CE"/>
    <w:rsid w:val="0055778F"/>
    <w:rsid w:val="00557C2A"/>
    <w:rsid w:val="00567586"/>
    <w:rsid w:val="00576930"/>
    <w:rsid w:val="00580930"/>
    <w:rsid w:val="0058616E"/>
    <w:rsid w:val="00587772"/>
    <w:rsid w:val="005A547C"/>
    <w:rsid w:val="005A6A2C"/>
    <w:rsid w:val="005D46CE"/>
    <w:rsid w:val="006167DC"/>
    <w:rsid w:val="00621D84"/>
    <w:rsid w:val="006332C5"/>
    <w:rsid w:val="006479B6"/>
    <w:rsid w:val="00656172"/>
    <w:rsid w:val="00666FA9"/>
    <w:rsid w:val="00670E65"/>
    <w:rsid w:val="00673909"/>
    <w:rsid w:val="006957D1"/>
    <w:rsid w:val="006A09A1"/>
    <w:rsid w:val="006A0F0E"/>
    <w:rsid w:val="006B3816"/>
    <w:rsid w:val="006C1761"/>
    <w:rsid w:val="006E0A46"/>
    <w:rsid w:val="006E4594"/>
    <w:rsid w:val="006E525F"/>
    <w:rsid w:val="007264F5"/>
    <w:rsid w:val="00757608"/>
    <w:rsid w:val="00757742"/>
    <w:rsid w:val="00763FC6"/>
    <w:rsid w:val="007641EA"/>
    <w:rsid w:val="0076738C"/>
    <w:rsid w:val="0077171B"/>
    <w:rsid w:val="00777D67"/>
    <w:rsid w:val="00777D9B"/>
    <w:rsid w:val="00781505"/>
    <w:rsid w:val="007900F6"/>
    <w:rsid w:val="00792C90"/>
    <w:rsid w:val="007E4DA2"/>
    <w:rsid w:val="007F5325"/>
    <w:rsid w:val="00827FE5"/>
    <w:rsid w:val="00841CF3"/>
    <w:rsid w:val="008A1EA9"/>
    <w:rsid w:val="008C7413"/>
    <w:rsid w:val="00917816"/>
    <w:rsid w:val="00927533"/>
    <w:rsid w:val="00964EFD"/>
    <w:rsid w:val="00971B6A"/>
    <w:rsid w:val="00980F0C"/>
    <w:rsid w:val="009810D9"/>
    <w:rsid w:val="00986B24"/>
    <w:rsid w:val="009B1595"/>
    <w:rsid w:val="009B1D5B"/>
    <w:rsid w:val="009C5829"/>
    <w:rsid w:val="009D0E97"/>
    <w:rsid w:val="00A17EEA"/>
    <w:rsid w:val="00A255B7"/>
    <w:rsid w:val="00A25696"/>
    <w:rsid w:val="00A26993"/>
    <w:rsid w:val="00A275DA"/>
    <w:rsid w:val="00A33120"/>
    <w:rsid w:val="00A36229"/>
    <w:rsid w:val="00A766DF"/>
    <w:rsid w:val="00A84470"/>
    <w:rsid w:val="00A87DA0"/>
    <w:rsid w:val="00A95EFC"/>
    <w:rsid w:val="00AA32DA"/>
    <w:rsid w:val="00AB05E3"/>
    <w:rsid w:val="00AC7CE0"/>
    <w:rsid w:val="00AD7F07"/>
    <w:rsid w:val="00AE09FF"/>
    <w:rsid w:val="00AF1112"/>
    <w:rsid w:val="00AF298E"/>
    <w:rsid w:val="00B22901"/>
    <w:rsid w:val="00B42B57"/>
    <w:rsid w:val="00B80C1E"/>
    <w:rsid w:val="00B9416B"/>
    <w:rsid w:val="00BB0B4C"/>
    <w:rsid w:val="00C17DB3"/>
    <w:rsid w:val="00C310E5"/>
    <w:rsid w:val="00C467DB"/>
    <w:rsid w:val="00C4690D"/>
    <w:rsid w:val="00C54ABF"/>
    <w:rsid w:val="00C64F0B"/>
    <w:rsid w:val="00C74349"/>
    <w:rsid w:val="00C83E60"/>
    <w:rsid w:val="00C95231"/>
    <w:rsid w:val="00CB2393"/>
    <w:rsid w:val="00CB70DB"/>
    <w:rsid w:val="00CD087C"/>
    <w:rsid w:val="00CD5B49"/>
    <w:rsid w:val="00CF5C56"/>
    <w:rsid w:val="00D07CC5"/>
    <w:rsid w:val="00D130E2"/>
    <w:rsid w:val="00D130E6"/>
    <w:rsid w:val="00D259AB"/>
    <w:rsid w:val="00D27C96"/>
    <w:rsid w:val="00D302CD"/>
    <w:rsid w:val="00D327B9"/>
    <w:rsid w:val="00D44562"/>
    <w:rsid w:val="00D63BBA"/>
    <w:rsid w:val="00D6737B"/>
    <w:rsid w:val="00D918D8"/>
    <w:rsid w:val="00D97686"/>
    <w:rsid w:val="00D97AB0"/>
    <w:rsid w:val="00DB22A1"/>
    <w:rsid w:val="00DB77C3"/>
    <w:rsid w:val="00DC6B26"/>
    <w:rsid w:val="00DF2E57"/>
    <w:rsid w:val="00DF36AE"/>
    <w:rsid w:val="00E11B8F"/>
    <w:rsid w:val="00E278C5"/>
    <w:rsid w:val="00E31393"/>
    <w:rsid w:val="00E36960"/>
    <w:rsid w:val="00E37705"/>
    <w:rsid w:val="00E41F1F"/>
    <w:rsid w:val="00E44A13"/>
    <w:rsid w:val="00E57D92"/>
    <w:rsid w:val="00E92D97"/>
    <w:rsid w:val="00E9436C"/>
    <w:rsid w:val="00EB41B9"/>
    <w:rsid w:val="00EF4FC8"/>
    <w:rsid w:val="00F064EC"/>
    <w:rsid w:val="00F24199"/>
    <w:rsid w:val="00F26195"/>
    <w:rsid w:val="00F27102"/>
    <w:rsid w:val="00F319EE"/>
    <w:rsid w:val="00F32651"/>
    <w:rsid w:val="00F715D3"/>
    <w:rsid w:val="00F7362B"/>
    <w:rsid w:val="00F74938"/>
    <w:rsid w:val="00FA4E59"/>
    <w:rsid w:val="00FC4575"/>
    <w:rsid w:val="00FD3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051F370"/>
  <w15:docId w15:val="{738D7CB3-4341-403E-B3FA-2ABF6AE4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D97"/>
    <w:rPr>
      <w:sz w:val="24"/>
      <w:szCs w:val="24"/>
      <w:lang w:val="el-GR" w:eastAsia="en-US"/>
    </w:rPr>
  </w:style>
  <w:style w:type="paragraph" w:styleId="3">
    <w:name w:val="heading 3"/>
    <w:basedOn w:val="a"/>
    <w:link w:val="3Char"/>
    <w:qFormat/>
    <w:rsid w:val="003C0F25"/>
    <w:pPr>
      <w:spacing w:line="240" w:lineRule="atLeast"/>
      <w:outlineLvl w:val="2"/>
    </w:pPr>
    <w:rPr>
      <w:rFonts w:ascii="HellasTimes" w:eastAsia="Times New Roman" w:hAnsi="HellasTimes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4A6C72"/>
  </w:style>
  <w:style w:type="character" w:customStyle="1" w:styleId="Char">
    <w:name w:val="Κείμενο υποσημείωσης Char"/>
    <w:basedOn w:val="a0"/>
    <w:link w:val="a3"/>
    <w:uiPriority w:val="99"/>
    <w:rsid w:val="004A6C72"/>
    <w:rPr>
      <w:sz w:val="24"/>
      <w:szCs w:val="24"/>
      <w:lang w:val="el-GR" w:eastAsia="en-US"/>
    </w:rPr>
  </w:style>
  <w:style w:type="character" w:styleId="a4">
    <w:name w:val="footnote reference"/>
    <w:basedOn w:val="a0"/>
    <w:uiPriority w:val="99"/>
    <w:unhideWhenUsed/>
    <w:rsid w:val="004A6C72"/>
    <w:rPr>
      <w:vertAlign w:val="superscript"/>
    </w:rPr>
  </w:style>
  <w:style w:type="paragraph" w:styleId="a5">
    <w:name w:val="endnote text"/>
    <w:basedOn w:val="a"/>
    <w:link w:val="Char0"/>
    <w:uiPriority w:val="99"/>
    <w:unhideWhenUsed/>
    <w:rsid w:val="004A6C72"/>
  </w:style>
  <w:style w:type="character" w:customStyle="1" w:styleId="Char0">
    <w:name w:val="Κείμενο σημείωσης τέλους Char"/>
    <w:basedOn w:val="a0"/>
    <w:link w:val="a5"/>
    <w:uiPriority w:val="99"/>
    <w:rsid w:val="004A6C72"/>
    <w:rPr>
      <w:sz w:val="24"/>
      <w:szCs w:val="24"/>
      <w:lang w:val="el-GR" w:eastAsia="en-US"/>
    </w:rPr>
  </w:style>
  <w:style w:type="character" w:styleId="a6">
    <w:name w:val="endnote reference"/>
    <w:basedOn w:val="a0"/>
    <w:uiPriority w:val="99"/>
    <w:unhideWhenUsed/>
    <w:rsid w:val="004A6C72"/>
    <w:rPr>
      <w:vertAlign w:val="superscript"/>
    </w:rPr>
  </w:style>
  <w:style w:type="paragraph" w:styleId="a7">
    <w:name w:val="header"/>
    <w:basedOn w:val="a"/>
    <w:link w:val="Char1"/>
    <w:uiPriority w:val="99"/>
    <w:unhideWhenUsed/>
    <w:rsid w:val="004A6C72"/>
    <w:pPr>
      <w:tabs>
        <w:tab w:val="center" w:pos="4320"/>
        <w:tab w:val="right" w:pos="8640"/>
      </w:tabs>
    </w:pPr>
  </w:style>
  <w:style w:type="character" w:customStyle="1" w:styleId="Char1">
    <w:name w:val="Κεφαλίδα Char"/>
    <w:basedOn w:val="a0"/>
    <w:link w:val="a7"/>
    <w:uiPriority w:val="99"/>
    <w:rsid w:val="004A6C72"/>
    <w:rPr>
      <w:sz w:val="24"/>
      <w:szCs w:val="24"/>
      <w:lang w:val="el-GR" w:eastAsia="en-US"/>
    </w:rPr>
  </w:style>
  <w:style w:type="paragraph" w:styleId="a8">
    <w:name w:val="footer"/>
    <w:basedOn w:val="a"/>
    <w:link w:val="Char2"/>
    <w:uiPriority w:val="99"/>
    <w:unhideWhenUsed/>
    <w:rsid w:val="004A6C72"/>
    <w:pPr>
      <w:tabs>
        <w:tab w:val="center" w:pos="4320"/>
        <w:tab w:val="right" w:pos="8640"/>
      </w:tabs>
    </w:pPr>
  </w:style>
  <w:style w:type="character" w:customStyle="1" w:styleId="Char2">
    <w:name w:val="Υποσέλιδο Char"/>
    <w:basedOn w:val="a0"/>
    <w:link w:val="a8"/>
    <w:uiPriority w:val="99"/>
    <w:rsid w:val="004A6C72"/>
    <w:rPr>
      <w:sz w:val="24"/>
      <w:szCs w:val="24"/>
      <w:lang w:val="el-GR" w:eastAsia="en-US"/>
    </w:rPr>
  </w:style>
  <w:style w:type="paragraph" w:styleId="a9">
    <w:name w:val="Balloon Text"/>
    <w:basedOn w:val="a"/>
    <w:link w:val="Char3"/>
    <w:uiPriority w:val="99"/>
    <w:semiHidden/>
    <w:unhideWhenUsed/>
    <w:rsid w:val="004A6C72"/>
    <w:rPr>
      <w:rFonts w:ascii="Lucida Grande" w:hAnsi="Lucida Grande" w:cs="Lucida Grande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4A6C72"/>
    <w:rPr>
      <w:rFonts w:ascii="Lucida Grande" w:hAnsi="Lucida Grande" w:cs="Lucida Grande"/>
      <w:sz w:val="18"/>
      <w:szCs w:val="18"/>
      <w:lang w:val="el-GR" w:eastAsia="en-US"/>
    </w:rPr>
  </w:style>
  <w:style w:type="character" w:customStyle="1" w:styleId="3Char">
    <w:name w:val="Επικεφαλίδα 3 Char"/>
    <w:basedOn w:val="a0"/>
    <w:link w:val="3"/>
    <w:rsid w:val="003C0F25"/>
    <w:rPr>
      <w:rFonts w:ascii="HellasTimes" w:eastAsia="Times New Roman" w:hAnsi="HellasTimes"/>
      <w:sz w:val="24"/>
      <w:lang w:val="el-GR" w:eastAsia="el-GR"/>
    </w:rPr>
  </w:style>
  <w:style w:type="table" w:styleId="aa">
    <w:name w:val="Table Grid"/>
    <w:basedOn w:val="a1"/>
    <w:uiPriority w:val="59"/>
    <w:rsid w:val="003C0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57608"/>
    <w:pPr>
      <w:spacing w:before="100" w:beforeAutospacing="1" w:after="100" w:afterAutospacing="1"/>
    </w:pPr>
    <w:rPr>
      <w:rFonts w:eastAsia="Times New Roman"/>
      <w:lang w:eastAsia="el-GR"/>
    </w:rPr>
  </w:style>
  <w:style w:type="paragraph" w:styleId="ab">
    <w:name w:val="List Paragraph"/>
    <w:basedOn w:val="a"/>
    <w:uiPriority w:val="34"/>
    <w:qFormat/>
    <w:rsid w:val="00757608"/>
    <w:pPr>
      <w:ind w:left="720"/>
      <w:contextualSpacing/>
    </w:pPr>
    <w:rPr>
      <w:rFonts w:eastAsia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3AA83-9825-41C4-A169-B5E1B8047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606</Words>
  <Characters>3277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Ρωσσέτος Μετζητάκος</dc:creator>
  <cp:lastModifiedBy>ΑΝΑΣΤΑΣΙΑ ΚΙΝΤΩΝΗ</cp:lastModifiedBy>
  <cp:revision>4</cp:revision>
  <cp:lastPrinted>2020-01-13T09:14:00Z</cp:lastPrinted>
  <dcterms:created xsi:type="dcterms:W3CDTF">2020-01-14T07:07:00Z</dcterms:created>
  <dcterms:modified xsi:type="dcterms:W3CDTF">2020-01-14T07:44:00Z</dcterms:modified>
</cp:coreProperties>
</file>